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725CA" w14:textId="77777777" w:rsidR="00B152D1" w:rsidRPr="00953CD6" w:rsidRDefault="00B152D1" w:rsidP="001D5CCC">
      <w:pPr>
        <w:pStyle w:val="CommentText"/>
        <w:rPr>
          <w:rFonts w:ascii="Calibri" w:hAnsi="Calibri" w:cs="Calibri"/>
        </w:rPr>
      </w:pPr>
    </w:p>
    <w:p w14:paraId="19D18B34" w14:textId="77777777" w:rsidR="00936B75" w:rsidRPr="00953CD6" w:rsidRDefault="00936B75" w:rsidP="006F421A">
      <w:pPr>
        <w:pStyle w:val="CommentText"/>
        <w:jc w:val="center"/>
        <w:rPr>
          <w:rFonts w:ascii="Calibri" w:hAnsi="Calibri" w:cs="Calibri"/>
          <w:sz w:val="22"/>
          <w:szCs w:val="22"/>
        </w:rPr>
      </w:pPr>
    </w:p>
    <w:p w14:paraId="16D6150C" w14:textId="77777777" w:rsidR="00936B75" w:rsidRPr="00953CD6" w:rsidRDefault="00936B75" w:rsidP="006F421A">
      <w:pPr>
        <w:pStyle w:val="CommentText"/>
        <w:jc w:val="center"/>
        <w:rPr>
          <w:rFonts w:ascii="Calibri" w:hAnsi="Calibri" w:cs="Calibri"/>
          <w:sz w:val="22"/>
          <w:szCs w:val="22"/>
        </w:rPr>
      </w:pPr>
    </w:p>
    <w:p w14:paraId="2DF227F4" w14:textId="77777777" w:rsidR="00936B75" w:rsidRPr="00953CD6" w:rsidRDefault="00936B75" w:rsidP="006F421A">
      <w:pPr>
        <w:pStyle w:val="CommentText"/>
        <w:jc w:val="center"/>
        <w:rPr>
          <w:rFonts w:ascii="Calibri" w:hAnsi="Calibri" w:cs="Calibri"/>
          <w:sz w:val="32"/>
          <w:szCs w:val="32"/>
        </w:rPr>
      </w:pPr>
    </w:p>
    <w:p w14:paraId="4B2FBB24" w14:textId="77777777" w:rsidR="002368C2" w:rsidRDefault="002368C2" w:rsidP="001F3142">
      <w:pPr>
        <w:pStyle w:val="CommentText"/>
        <w:jc w:val="center"/>
        <w:rPr>
          <w:rFonts w:ascii="Calibri" w:hAnsi="Calibri" w:cs="Calibri"/>
          <w:sz w:val="32"/>
          <w:szCs w:val="32"/>
        </w:rPr>
      </w:pPr>
    </w:p>
    <w:p w14:paraId="718D3688" w14:textId="77777777" w:rsidR="002368C2" w:rsidRDefault="002368C2" w:rsidP="001F3142">
      <w:pPr>
        <w:pStyle w:val="CommentText"/>
        <w:jc w:val="center"/>
        <w:rPr>
          <w:rFonts w:ascii="Calibri" w:hAnsi="Calibri" w:cs="Calibri"/>
          <w:sz w:val="32"/>
          <w:szCs w:val="32"/>
        </w:rPr>
      </w:pPr>
    </w:p>
    <w:p w14:paraId="1A1DA6C7" w14:textId="24939CF2" w:rsidR="002368C2" w:rsidRDefault="002368C2" w:rsidP="001F3142">
      <w:pPr>
        <w:pStyle w:val="CommentText"/>
        <w:jc w:val="center"/>
        <w:rPr>
          <w:rFonts w:ascii="Calibri" w:hAnsi="Calibri" w:cs="Calibri"/>
          <w:sz w:val="32"/>
          <w:szCs w:val="32"/>
        </w:rPr>
      </w:pPr>
    </w:p>
    <w:p w14:paraId="4DF8BB84" w14:textId="5A3E9B5B" w:rsidR="00FF2556" w:rsidRDefault="00FF2556" w:rsidP="001F3142">
      <w:pPr>
        <w:pStyle w:val="CommentText"/>
        <w:jc w:val="center"/>
        <w:rPr>
          <w:rFonts w:ascii="Calibri" w:hAnsi="Calibri" w:cs="Calibri"/>
          <w:sz w:val="32"/>
          <w:szCs w:val="32"/>
        </w:rPr>
      </w:pPr>
    </w:p>
    <w:p w14:paraId="2EDADB2F" w14:textId="1D176DD9" w:rsidR="00FF2556" w:rsidRDefault="00FF2556" w:rsidP="001F3142">
      <w:pPr>
        <w:pStyle w:val="CommentText"/>
        <w:jc w:val="center"/>
        <w:rPr>
          <w:rFonts w:ascii="Calibri" w:hAnsi="Calibri" w:cs="Calibri"/>
          <w:sz w:val="32"/>
          <w:szCs w:val="32"/>
        </w:rPr>
      </w:pPr>
    </w:p>
    <w:p w14:paraId="26DDD428" w14:textId="2720D075" w:rsidR="00FF2556" w:rsidRDefault="00FF2556" w:rsidP="001F3142">
      <w:pPr>
        <w:pStyle w:val="CommentText"/>
        <w:jc w:val="center"/>
        <w:rPr>
          <w:rFonts w:ascii="Calibri" w:hAnsi="Calibri" w:cs="Calibri"/>
          <w:sz w:val="32"/>
          <w:szCs w:val="32"/>
        </w:rPr>
      </w:pPr>
    </w:p>
    <w:p w14:paraId="30E9EEBF" w14:textId="708D64F6" w:rsidR="00FF2556" w:rsidRDefault="00FF2556" w:rsidP="001F3142">
      <w:pPr>
        <w:pStyle w:val="CommentText"/>
        <w:jc w:val="center"/>
        <w:rPr>
          <w:rFonts w:ascii="Calibri" w:hAnsi="Calibri" w:cs="Calibri"/>
          <w:sz w:val="32"/>
          <w:szCs w:val="32"/>
        </w:rPr>
      </w:pPr>
    </w:p>
    <w:p w14:paraId="7B672B6C" w14:textId="3FF9CA64" w:rsidR="004C28AB" w:rsidRDefault="004C28AB" w:rsidP="001F3142">
      <w:pPr>
        <w:pStyle w:val="CommentText"/>
        <w:jc w:val="center"/>
        <w:rPr>
          <w:rFonts w:ascii="Calibri" w:hAnsi="Calibri" w:cs="Calibri"/>
          <w:sz w:val="32"/>
          <w:szCs w:val="32"/>
        </w:rPr>
      </w:pPr>
    </w:p>
    <w:p w14:paraId="6CD6376A" w14:textId="77777777" w:rsidR="004C28AB" w:rsidRDefault="004C28AB" w:rsidP="001F3142">
      <w:pPr>
        <w:pStyle w:val="CommentText"/>
        <w:jc w:val="center"/>
        <w:rPr>
          <w:rFonts w:ascii="Calibri" w:hAnsi="Calibri" w:cs="Calibri"/>
          <w:sz w:val="32"/>
          <w:szCs w:val="32"/>
        </w:rPr>
      </w:pPr>
    </w:p>
    <w:p w14:paraId="312CB805" w14:textId="77777777" w:rsidR="00F83154" w:rsidRPr="00F83154" w:rsidRDefault="00F83154" w:rsidP="00F83154">
      <w:pPr>
        <w:pStyle w:val="CommentText"/>
        <w:jc w:val="center"/>
        <w:rPr>
          <w:rFonts w:ascii="Calibri" w:hAnsi="Calibri" w:cs="Calibri"/>
          <w:b/>
          <w:bCs/>
          <w:sz w:val="36"/>
          <w:szCs w:val="36"/>
        </w:rPr>
      </w:pPr>
      <w:r w:rsidRPr="00F83154">
        <w:rPr>
          <w:rFonts w:ascii="Calibri" w:hAnsi="Calibri" w:cs="Calibri"/>
          <w:b/>
          <w:bCs/>
          <w:sz w:val="36"/>
          <w:szCs w:val="36"/>
        </w:rPr>
        <w:t>Procédure opérationnelle standard pour</w:t>
      </w:r>
    </w:p>
    <w:p w14:paraId="1B9C70C2" w14:textId="21C47FAC" w:rsidR="00F83154" w:rsidRPr="00F83154" w:rsidRDefault="00F83154" w:rsidP="00F83154">
      <w:pPr>
        <w:pStyle w:val="CommentText"/>
        <w:jc w:val="center"/>
        <w:rPr>
          <w:rFonts w:ascii="Calibri" w:hAnsi="Calibri" w:cs="Calibri"/>
          <w:b/>
          <w:bCs/>
          <w:sz w:val="36"/>
          <w:szCs w:val="36"/>
        </w:rPr>
      </w:pPr>
      <w:r>
        <w:rPr>
          <w:rFonts w:ascii="Calibri" w:hAnsi="Calibri" w:cs="Calibri"/>
          <w:b/>
          <w:bCs/>
          <w:sz w:val="36"/>
          <w:szCs w:val="36"/>
        </w:rPr>
        <w:t>a</w:t>
      </w:r>
      <w:r w:rsidRPr="00F83154">
        <w:rPr>
          <w:rFonts w:ascii="Calibri" w:hAnsi="Calibri" w:cs="Calibri"/>
          <w:b/>
          <w:bCs/>
          <w:sz w:val="36"/>
          <w:szCs w:val="36"/>
        </w:rPr>
        <w:t>border les relations avec les partenaires</w:t>
      </w:r>
    </w:p>
    <w:p w14:paraId="5B9E8D41" w14:textId="6D88D55E" w:rsidR="00F83154" w:rsidRPr="00F83154" w:rsidRDefault="00F83154" w:rsidP="00F83154">
      <w:pPr>
        <w:pStyle w:val="CommentText"/>
        <w:jc w:val="center"/>
        <w:rPr>
          <w:rFonts w:ascii="Calibri" w:hAnsi="Calibri" w:cs="Calibri"/>
          <w:b/>
          <w:bCs/>
          <w:sz w:val="36"/>
          <w:szCs w:val="36"/>
        </w:rPr>
      </w:pPr>
      <w:r w:rsidRPr="00F83154">
        <w:rPr>
          <w:rFonts w:ascii="Calibri" w:hAnsi="Calibri" w:cs="Calibri"/>
          <w:b/>
          <w:bCs/>
          <w:sz w:val="36"/>
          <w:szCs w:val="36"/>
        </w:rPr>
        <w:t xml:space="preserve">et </w:t>
      </w:r>
      <w:r>
        <w:rPr>
          <w:rFonts w:ascii="Calibri" w:hAnsi="Calibri" w:cs="Calibri"/>
          <w:b/>
          <w:bCs/>
          <w:sz w:val="36"/>
          <w:szCs w:val="36"/>
        </w:rPr>
        <w:t xml:space="preserve">la </w:t>
      </w:r>
      <w:r w:rsidRPr="00F83154">
        <w:rPr>
          <w:rFonts w:ascii="Calibri" w:hAnsi="Calibri" w:cs="Calibri"/>
          <w:b/>
          <w:bCs/>
          <w:sz w:val="36"/>
          <w:szCs w:val="36"/>
        </w:rPr>
        <w:t>violence entre partenaires intimes</w:t>
      </w:r>
    </w:p>
    <w:p w14:paraId="163D986E" w14:textId="77777777" w:rsidR="00F83154" w:rsidRDefault="00F83154" w:rsidP="00F83154">
      <w:pPr>
        <w:pStyle w:val="CommentText"/>
        <w:jc w:val="center"/>
        <w:rPr>
          <w:rFonts w:ascii="Calibri" w:hAnsi="Calibri" w:cs="Calibri"/>
          <w:b/>
          <w:bCs/>
          <w:sz w:val="36"/>
          <w:szCs w:val="36"/>
        </w:rPr>
      </w:pPr>
      <w:r w:rsidRPr="00F83154">
        <w:rPr>
          <w:rFonts w:ascii="Calibri" w:hAnsi="Calibri" w:cs="Calibri"/>
          <w:b/>
          <w:bCs/>
          <w:sz w:val="36"/>
          <w:szCs w:val="36"/>
        </w:rPr>
        <w:t>dans les services de prophylaxie pré-exposition (PrEP)</w:t>
      </w:r>
    </w:p>
    <w:p w14:paraId="76D5BC62" w14:textId="7EEAF172" w:rsidR="00A521ED" w:rsidRPr="00CA16E7" w:rsidRDefault="009D3851" w:rsidP="00F83154">
      <w:pPr>
        <w:pStyle w:val="CommentText"/>
        <w:jc w:val="center"/>
        <w:rPr>
          <w:rFonts w:ascii="Calibri" w:hAnsi="Calibri" w:cs="Calibri"/>
          <w:sz w:val="32"/>
          <w:szCs w:val="32"/>
        </w:rPr>
      </w:pPr>
      <w:r w:rsidRPr="00CA16E7">
        <w:rPr>
          <w:rFonts w:ascii="Calibri" w:hAnsi="Calibri" w:cs="Calibri"/>
          <w:sz w:val="32"/>
          <w:szCs w:val="32"/>
        </w:rPr>
        <w:t>Octob</w:t>
      </w:r>
      <w:r w:rsidR="00CA16E7" w:rsidRPr="00CA16E7">
        <w:rPr>
          <w:rFonts w:ascii="Calibri" w:hAnsi="Calibri" w:cs="Calibri"/>
          <w:sz w:val="32"/>
          <w:szCs w:val="32"/>
        </w:rPr>
        <w:t>r</w:t>
      </w:r>
      <w:r w:rsidRPr="00CA16E7">
        <w:rPr>
          <w:rFonts w:ascii="Calibri" w:hAnsi="Calibri" w:cs="Calibri"/>
          <w:sz w:val="32"/>
          <w:szCs w:val="32"/>
        </w:rPr>
        <w:t xml:space="preserve">e </w:t>
      </w:r>
      <w:r w:rsidR="003D2520" w:rsidRPr="00CA16E7">
        <w:rPr>
          <w:rFonts w:ascii="Calibri" w:hAnsi="Calibri" w:cs="Calibri"/>
          <w:sz w:val="32"/>
          <w:szCs w:val="32"/>
        </w:rPr>
        <w:t>2020</w:t>
      </w:r>
    </w:p>
    <w:p w14:paraId="0DBB1663" w14:textId="77777777" w:rsidR="002368C2" w:rsidRPr="00CA16E7" w:rsidRDefault="002368C2" w:rsidP="001F3142">
      <w:pPr>
        <w:pStyle w:val="CommentText"/>
        <w:jc w:val="center"/>
        <w:rPr>
          <w:rFonts w:ascii="Calibri" w:hAnsi="Calibri" w:cs="Calibri"/>
          <w:sz w:val="32"/>
          <w:szCs w:val="32"/>
        </w:rPr>
      </w:pPr>
    </w:p>
    <w:p w14:paraId="3742D30B" w14:textId="77777777" w:rsidR="00B152D1" w:rsidRPr="00CA16E7" w:rsidRDefault="00B152D1" w:rsidP="001D5CCC">
      <w:pPr>
        <w:pStyle w:val="CommentText"/>
        <w:rPr>
          <w:rFonts w:ascii="Calibri" w:hAnsi="Calibri" w:cs="Calibri"/>
          <w:sz w:val="32"/>
          <w:szCs w:val="32"/>
        </w:rPr>
      </w:pPr>
    </w:p>
    <w:p w14:paraId="19A72377" w14:textId="77777777" w:rsidR="00B152D1" w:rsidRPr="00CA16E7" w:rsidRDefault="00B152D1" w:rsidP="001D5CCC">
      <w:pPr>
        <w:pStyle w:val="CommentText"/>
        <w:rPr>
          <w:rFonts w:ascii="Calibri" w:hAnsi="Calibri" w:cs="Calibri"/>
        </w:rPr>
      </w:pPr>
    </w:p>
    <w:p w14:paraId="3C08573C" w14:textId="77777777" w:rsidR="00B152D1" w:rsidRPr="00CA16E7" w:rsidRDefault="00B152D1" w:rsidP="001D5CCC">
      <w:pPr>
        <w:pStyle w:val="CommentText"/>
        <w:rPr>
          <w:rFonts w:ascii="Calibri" w:hAnsi="Calibri" w:cs="Calibri"/>
        </w:rPr>
      </w:pPr>
    </w:p>
    <w:p w14:paraId="27076BD2" w14:textId="77777777" w:rsidR="00181C57" w:rsidRPr="00CA16E7" w:rsidRDefault="00962936" w:rsidP="001D5CCC">
      <w:pPr>
        <w:pStyle w:val="CommentText"/>
        <w:rPr>
          <w:rFonts w:ascii="Calibri" w:hAnsi="Calibri" w:cs="Calibri"/>
        </w:rPr>
      </w:pPr>
      <w:r w:rsidRPr="00CA16E7">
        <w:rPr>
          <w:rFonts w:ascii="Calibri" w:hAnsi="Calibri" w:cs="Calibri"/>
        </w:rPr>
        <w:t xml:space="preserve"> </w:t>
      </w:r>
    </w:p>
    <w:p w14:paraId="62C014A7" w14:textId="77777777" w:rsidR="00181C57" w:rsidRPr="00CA16E7" w:rsidRDefault="00181C57" w:rsidP="00181C57">
      <w:pPr>
        <w:rPr>
          <w:rFonts w:ascii="Calibri" w:hAnsi="Calibri" w:cs="Calibri"/>
          <w:sz w:val="22"/>
          <w:szCs w:val="22"/>
        </w:rPr>
      </w:pPr>
    </w:p>
    <w:p w14:paraId="7DE541CD" w14:textId="77777777" w:rsidR="00181C57" w:rsidRPr="00CA16E7" w:rsidRDefault="00181C57" w:rsidP="00181C57">
      <w:pPr>
        <w:rPr>
          <w:rFonts w:ascii="Calibri" w:hAnsi="Calibri" w:cs="Calibri"/>
          <w:sz w:val="22"/>
          <w:szCs w:val="22"/>
        </w:rPr>
      </w:pPr>
    </w:p>
    <w:p w14:paraId="5F1A4E55" w14:textId="77777777" w:rsidR="00181C57" w:rsidRPr="00CA16E7" w:rsidRDefault="00181C57" w:rsidP="00181C57">
      <w:pPr>
        <w:rPr>
          <w:rFonts w:ascii="Calibri" w:hAnsi="Calibri" w:cs="Calibri"/>
          <w:sz w:val="22"/>
          <w:szCs w:val="22"/>
        </w:rPr>
      </w:pPr>
    </w:p>
    <w:p w14:paraId="0F3BEC46" w14:textId="77777777" w:rsidR="00181C57" w:rsidRPr="00CA16E7" w:rsidRDefault="00181C57" w:rsidP="00181C57">
      <w:pPr>
        <w:rPr>
          <w:rFonts w:ascii="Calibri" w:hAnsi="Calibri" w:cs="Calibri"/>
          <w:sz w:val="22"/>
          <w:szCs w:val="22"/>
        </w:rPr>
      </w:pPr>
    </w:p>
    <w:p w14:paraId="08E3E14C" w14:textId="77777777" w:rsidR="00181C57" w:rsidRPr="00CA16E7" w:rsidRDefault="00181C57" w:rsidP="00181C57">
      <w:pPr>
        <w:rPr>
          <w:rFonts w:ascii="Calibri" w:hAnsi="Calibri" w:cs="Calibri"/>
          <w:sz w:val="22"/>
          <w:szCs w:val="22"/>
        </w:rPr>
      </w:pPr>
    </w:p>
    <w:p w14:paraId="36248CB1" w14:textId="77777777" w:rsidR="00602DC1" w:rsidRPr="00CA16E7" w:rsidRDefault="00602DC1" w:rsidP="00181C57">
      <w:pPr>
        <w:rPr>
          <w:rFonts w:ascii="Calibri" w:hAnsi="Calibri" w:cs="Calibri"/>
          <w:sz w:val="22"/>
          <w:szCs w:val="22"/>
        </w:rPr>
        <w:sectPr w:rsidR="00602DC1" w:rsidRPr="00CA16E7" w:rsidSect="00936B7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080" w:header="720" w:footer="720" w:gutter="0"/>
          <w:cols w:space="720"/>
          <w:titlePg/>
          <w:docGrid w:linePitch="360"/>
        </w:sectPr>
      </w:pPr>
    </w:p>
    <w:p w14:paraId="68137C81" w14:textId="15241EF6" w:rsidR="001D5CCC" w:rsidRPr="00CA16E7" w:rsidRDefault="00A57A32" w:rsidP="00602DC1">
      <w:pPr>
        <w:rPr>
          <w:rFonts w:ascii="Calibri" w:hAnsi="Calibri" w:cs="Calibri"/>
          <w:sz w:val="22"/>
          <w:szCs w:val="22"/>
        </w:rPr>
      </w:pPr>
      <w:r>
        <w:rPr>
          <w:rFonts w:ascii="Calibri" w:hAnsi="Calibri" w:cs="Calibri"/>
          <w:noProof/>
          <w:sz w:val="22"/>
          <w:szCs w:val="22"/>
        </w:rPr>
        <w:lastRenderedPageBreak/>
        <w:drawing>
          <wp:anchor distT="0" distB="0" distL="114300" distR="114300" simplePos="0" relativeHeight="251656192" behindDoc="0" locked="0" layoutInCell="1" allowOverlap="1" wp14:anchorId="1D03CA83" wp14:editId="2499E280">
            <wp:simplePos x="0" y="0"/>
            <wp:positionH relativeFrom="column">
              <wp:posOffset>5457825</wp:posOffset>
            </wp:positionH>
            <wp:positionV relativeFrom="paragraph">
              <wp:posOffset>9158605</wp:posOffset>
            </wp:positionV>
            <wp:extent cx="538480" cy="3594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480" cy="3594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54144" behindDoc="0" locked="0" layoutInCell="1" allowOverlap="1" wp14:anchorId="357CC873" wp14:editId="3E930A36">
            <wp:simplePos x="0" y="0"/>
            <wp:positionH relativeFrom="column">
              <wp:posOffset>5457825</wp:posOffset>
            </wp:positionH>
            <wp:positionV relativeFrom="paragraph">
              <wp:posOffset>9158605</wp:posOffset>
            </wp:positionV>
            <wp:extent cx="538480" cy="35941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480" cy="3594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55168" behindDoc="0" locked="0" layoutInCell="1" allowOverlap="1" wp14:anchorId="0F22BAD9" wp14:editId="29FB9EEC">
            <wp:simplePos x="0" y="0"/>
            <wp:positionH relativeFrom="column">
              <wp:posOffset>5457825</wp:posOffset>
            </wp:positionH>
            <wp:positionV relativeFrom="paragraph">
              <wp:posOffset>9158605</wp:posOffset>
            </wp:positionV>
            <wp:extent cx="538480" cy="3594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480" cy="359410"/>
                    </a:xfrm>
                    <a:prstGeom prst="rect">
                      <a:avLst/>
                    </a:prstGeom>
                    <a:noFill/>
                  </pic:spPr>
                </pic:pic>
              </a:graphicData>
            </a:graphic>
            <wp14:sizeRelH relativeFrom="page">
              <wp14:pctWidth>0</wp14:pctWidth>
            </wp14:sizeRelH>
            <wp14:sizeRelV relativeFrom="page">
              <wp14:pctHeight>0</wp14:pctHeight>
            </wp14:sizeRelV>
          </wp:anchor>
        </w:drawing>
      </w:r>
      <w:r w:rsidR="00CA16E7" w:rsidRPr="00CA16E7">
        <w:rPr>
          <w:rFonts w:ascii="Calibri" w:hAnsi="Calibri" w:cs="Calibri"/>
          <w:b/>
          <w:bCs/>
          <w:szCs w:val="24"/>
        </w:rPr>
        <w:t>Remercieme</w:t>
      </w:r>
      <w:r w:rsidR="001D5CCC" w:rsidRPr="00CA16E7">
        <w:rPr>
          <w:rFonts w:ascii="Calibri" w:hAnsi="Calibri" w:cs="Calibri"/>
          <w:b/>
          <w:bCs/>
          <w:szCs w:val="24"/>
        </w:rPr>
        <w:t>nts</w:t>
      </w:r>
    </w:p>
    <w:p w14:paraId="4E9C4A96" w14:textId="13806A2E" w:rsidR="001D5CCC" w:rsidRPr="00CA16E7" w:rsidRDefault="00CA16E7" w:rsidP="001D5CCC">
      <w:pPr>
        <w:rPr>
          <w:rFonts w:ascii="Calibri" w:hAnsi="Calibri" w:cs="Calibri"/>
          <w:sz w:val="22"/>
          <w:szCs w:val="22"/>
        </w:rPr>
      </w:pPr>
      <w:r w:rsidRPr="00CA16E7">
        <w:rPr>
          <w:rFonts w:ascii="Calibri" w:hAnsi="Calibri" w:cs="Calibri"/>
          <w:sz w:val="22"/>
          <w:szCs w:val="22"/>
        </w:rPr>
        <w:t xml:space="preserve">Ce mode opératoire standard (SOP) a été développé par Michele Lanham, Robyn Dayton et Rose Wilcher de FHI 360 et Elizabeth Montgomery et Miriam Hartmann de RTI International. L'examen technique des SOP a été effectué par Amelia Peltz de l'Agence </w:t>
      </w:r>
      <w:r>
        <w:rPr>
          <w:rFonts w:ascii="Calibri" w:hAnsi="Calibri" w:cs="Calibri"/>
          <w:sz w:val="22"/>
          <w:szCs w:val="22"/>
        </w:rPr>
        <w:t xml:space="preserve">des </w:t>
      </w:r>
      <w:r w:rsidRPr="00CA16E7">
        <w:rPr>
          <w:rFonts w:ascii="Calibri" w:hAnsi="Calibri" w:cs="Calibri"/>
          <w:sz w:val="22"/>
          <w:szCs w:val="22"/>
        </w:rPr>
        <w:t>États-Unis pour le développement international (USAID), Thesla Palanee-Phillips de Wits RHI, Myra Betron de Jhpiego et Heidi Cham et Meagan Cain des Centers for Disease Control and Prevention des États-Unis.</w:t>
      </w:r>
    </w:p>
    <w:p w14:paraId="5CE641A5" w14:textId="77777777" w:rsidR="0078510C" w:rsidRPr="00CA16E7" w:rsidRDefault="0078510C" w:rsidP="001D5CCC">
      <w:pPr>
        <w:rPr>
          <w:rFonts w:ascii="Calibri" w:hAnsi="Calibri" w:cs="Calibri"/>
          <w:sz w:val="22"/>
          <w:szCs w:val="22"/>
        </w:rPr>
      </w:pPr>
    </w:p>
    <w:p w14:paraId="08713907" w14:textId="44248DAE" w:rsidR="0078510C" w:rsidRPr="004E3B50" w:rsidRDefault="004E3B50" w:rsidP="0078510C">
      <w:pPr>
        <w:rPr>
          <w:rFonts w:ascii="Calibri" w:hAnsi="Calibri" w:cs="Calibri"/>
          <w:sz w:val="22"/>
          <w:szCs w:val="22"/>
        </w:rPr>
      </w:pPr>
      <w:r w:rsidRPr="004E3B50">
        <w:rPr>
          <w:rFonts w:ascii="Calibri" w:hAnsi="Calibri" w:cs="Calibri"/>
          <w:sz w:val="22"/>
          <w:szCs w:val="22"/>
        </w:rPr>
        <w:t>Ce</w:t>
      </w:r>
      <w:r>
        <w:rPr>
          <w:rFonts w:ascii="Calibri" w:hAnsi="Calibri" w:cs="Calibri"/>
          <w:sz w:val="22"/>
          <w:szCs w:val="22"/>
        </w:rPr>
        <w:t xml:space="preserve">tte </w:t>
      </w:r>
      <w:r w:rsidR="007A16C7">
        <w:rPr>
          <w:rFonts w:ascii="Calibri" w:hAnsi="Calibri" w:cs="Calibri"/>
          <w:sz w:val="22"/>
          <w:szCs w:val="22"/>
        </w:rPr>
        <w:t>œuvre</w:t>
      </w:r>
      <w:r w:rsidRPr="004E3B50">
        <w:rPr>
          <w:rFonts w:ascii="Calibri" w:hAnsi="Calibri" w:cs="Calibri"/>
          <w:sz w:val="22"/>
          <w:szCs w:val="22"/>
        </w:rPr>
        <w:t xml:space="preserve"> a été rendu</w:t>
      </w:r>
      <w:r>
        <w:rPr>
          <w:rFonts w:ascii="Calibri" w:hAnsi="Calibri" w:cs="Calibri"/>
          <w:sz w:val="22"/>
          <w:szCs w:val="22"/>
        </w:rPr>
        <w:t>e</w:t>
      </w:r>
      <w:r w:rsidRPr="004E3B50">
        <w:rPr>
          <w:rFonts w:ascii="Calibri" w:hAnsi="Calibri" w:cs="Calibri"/>
          <w:sz w:val="22"/>
          <w:szCs w:val="22"/>
        </w:rPr>
        <w:t xml:space="preserve"> possible grâce au généreux soutien du peuple américain par l’intermédiaire de l’USAID et du Plan d’urgence du président américain pour la lutte contre le sida (PEPFAR). </w:t>
      </w:r>
      <w:r>
        <w:rPr>
          <w:rFonts w:ascii="Calibri" w:hAnsi="Calibri" w:cs="Calibri"/>
          <w:sz w:val="22"/>
          <w:szCs w:val="22"/>
        </w:rPr>
        <w:t>El</w:t>
      </w:r>
      <w:r w:rsidRPr="004E3B50">
        <w:rPr>
          <w:rFonts w:ascii="Calibri" w:hAnsi="Calibri" w:cs="Calibri"/>
          <w:sz w:val="22"/>
          <w:szCs w:val="22"/>
        </w:rPr>
        <w:t>l</w:t>
      </w:r>
      <w:r>
        <w:rPr>
          <w:rFonts w:ascii="Calibri" w:hAnsi="Calibri" w:cs="Calibri"/>
          <w:sz w:val="22"/>
          <w:szCs w:val="22"/>
        </w:rPr>
        <w:t>e</w:t>
      </w:r>
      <w:r w:rsidRPr="004E3B50">
        <w:rPr>
          <w:rFonts w:ascii="Calibri" w:hAnsi="Calibri" w:cs="Calibri"/>
          <w:sz w:val="22"/>
          <w:szCs w:val="22"/>
        </w:rPr>
        <w:t xml:space="preserve"> est le résultat d'une collaboration entre le projet CHARISMA (</w:t>
      </w:r>
      <w:r w:rsidR="00124B70">
        <w:rPr>
          <w:rFonts w:ascii="Calibri" w:hAnsi="Calibri" w:cs="Calibri"/>
          <w:sz w:val="22"/>
          <w:szCs w:val="22"/>
        </w:rPr>
        <w:t>M</w:t>
      </w:r>
      <w:r w:rsidR="00306AC4" w:rsidRPr="00306AC4">
        <w:rPr>
          <w:rFonts w:ascii="Calibri" w:hAnsi="Calibri" w:cs="Calibri"/>
          <w:sz w:val="22"/>
          <w:szCs w:val="22"/>
        </w:rPr>
        <w:t>odèle de clinique de santé communautaire pour l'agence dans les relations et une adhésion plus sûre aux microbicides</w:t>
      </w:r>
      <w:r w:rsidRPr="004E3B50">
        <w:rPr>
          <w:rFonts w:ascii="Calibri" w:hAnsi="Calibri" w:cs="Calibri"/>
          <w:sz w:val="22"/>
          <w:szCs w:val="22"/>
        </w:rPr>
        <w:t>)</w:t>
      </w:r>
      <w:r>
        <w:rPr>
          <w:rFonts w:ascii="Calibri" w:hAnsi="Calibri" w:cs="Calibri"/>
          <w:sz w:val="22"/>
          <w:szCs w:val="22"/>
        </w:rPr>
        <w:t xml:space="preserve"> </w:t>
      </w:r>
      <w:r w:rsidRPr="004E3B50">
        <w:rPr>
          <w:rFonts w:ascii="Calibri" w:hAnsi="Calibri" w:cs="Calibri"/>
          <w:sz w:val="22"/>
          <w:szCs w:val="22"/>
        </w:rPr>
        <w:t xml:space="preserve">; le projet EpiC </w:t>
      </w:r>
      <w:r>
        <w:rPr>
          <w:rFonts w:ascii="Calibri" w:hAnsi="Calibri" w:cs="Calibri"/>
          <w:sz w:val="22"/>
          <w:szCs w:val="22"/>
        </w:rPr>
        <w:t>(</w:t>
      </w:r>
      <w:r w:rsidRPr="004E3B50">
        <w:rPr>
          <w:rFonts w:ascii="Calibri" w:hAnsi="Calibri" w:cs="Calibri"/>
          <w:sz w:val="22"/>
          <w:szCs w:val="22"/>
        </w:rPr>
        <w:t>Atteindre les objectifs et maintenir la lutte contre les épidémies)</w:t>
      </w:r>
      <w:r>
        <w:rPr>
          <w:rFonts w:ascii="Calibri" w:hAnsi="Calibri" w:cs="Calibri"/>
          <w:sz w:val="22"/>
          <w:szCs w:val="22"/>
        </w:rPr>
        <w:t xml:space="preserve"> </w:t>
      </w:r>
      <w:r w:rsidRPr="004E3B50">
        <w:rPr>
          <w:rFonts w:ascii="Calibri" w:hAnsi="Calibri" w:cs="Calibri"/>
          <w:sz w:val="22"/>
          <w:szCs w:val="22"/>
        </w:rPr>
        <w:t xml:space="preserve">; le projet </w:t>
      </w:r>
      <w:r>
        <w:rPr>
          <w:rFonts w:ascii="Calibri" w:hAnsi="Calibri" w:cs="Calibri"/>
          <w:sz w:val="22"/>
          <w:szCs w:val="22"/>
        </w:rPr>
        <w:t>RISE (</w:t>
      </w:r>
      <w:r w:rsidR="00306AC4" w:rsidRPr="00306AC4">
        <w:rPr>
          <w:rFonts w:ascii="Calibri" w:hAnsi="Calibri" w:cs="Calibri"/>
          <w:sz w:val="22"/>
          <w:szCs w:val="22"/>
        </w:rPr>
        <w:t xml:space="preserve">Atteindre le contrôle de l'impact, de la saturation et de l'épidémie </w:t>
      </w:r>
      <w:r w:rsidRPr="004E3B50">
        <w:rPr>
          <w:rFonts w:ascii="Calibri" w:hAnsi="Calibri" w:cs="Calibri"/>
          <w:sz w:val="22"/>
          <w:szCs w:val="22"/>
        </w:rPr>
        <w:t>Control)</w:t>
      </w:r>
      <w:r>
        <w:rPr>
          <w:rFonts w:ascii="Calibri" w:hAnsi="Calibri" w:cs="Calibri"/>
          <w:sz w:val="22"/>
          <w:szCs w:val="22"/>
        </w:rPr>
        <w:t xml:space="preserve"> </w:t>
      </w:r>
      <w:r w:rsidRPr="004E3B50">
        <w:rPr>
          <w:rFonts w:ascii="Calibri" w:hAnsi="Calibri" w:cs="Calibri"/>
          <w:sz w:val="22"/>
          <w:szCs w:val="22"/>
        </w:rPr>
        <w:t>; et</w:t>
      </w:r>
      <w:r>
        <w:rPr>
          <w:rFonts w:ascii="Calibri" w:hAnsi="Calibri" w:cs="Calibri"/>
          <w:sz w:val="22"/>
          <w:szCs w:val="22"/>
        </w:rPr>
        <w:t xml:space="preserve"> CHOICE (</w:t>
      </w:r>
      <w:r w:rsidR="00C9427F">
        <w:rPr>
          <w:rFonts w:ascii="Calibri" w:hAnsi="Calibri" w:cs="Calibri"/>
          <w:sz w:val="22"/>
          <w:szCs w:val="22"/>
        </w:rPr>
        <w:t>A</w:t>
      </w:r>
      <w:r w:rsidRPr="004E3B50">
        <w:rPr>
          <w:rFonts w:ascii="Calibri" w:hAnsi="Calibri" w:cs="Calibri"/>
          <w:sz w:val="22"/>
          <w:szCs w:val="22"/>
        </w:rPr>
        <w:t>ctivité de collaboration pour les options de prévention du VIH pour contrôler l'épidémie). Le contenu relève de la responsabilité de CHARISMA, EpiC, RISE et CHOICE et ne reflète pas nécessairement les vues de l'USAID, du PEPFAR ou du gouvernement des États-Unis.</w:t>
      </w:r>
      <w:r w:rsidR="0078510C" w:rsidRPr="004E3B50">
        <w:rPr>
          <w:rFonts w:ascii="Calibri" w:hAnsi="Calibri" w:cs="Calibri"/>
          <w:sz w:val="22"/>
          <w:szCs w:val="22"/>
        </w:rPr>
        <w:t xml:space="preserve"> </w:t>
      </w:r>
    </w:p>
    <w:p w14:paraId="7AA56C19" w14:textId="77777777" w:rsidR="0078510C" w:rsidRPr="004E3B50" w:rsidRDefault="0078510C" w:rsidP="0078510C">
      <w:pPr>
        <w:rPr>
          <w:rFonts w:ascii="Calibri" w:hAnsi="Calibri" w:cs="Calibri"/>
          <w:sz w:val="22"/>
          <w:szCs w:val="22"/>
        </w:rPr>
      </w:pPr>
    </w:p>
    <w:p w14:paraId="373101E1" w14:textId="4B99197A" w:rsidR="0078510C" w:rsidRPr="00124B70" w:rsidRDefault="00124B70" w:rsidP="0078510C">
      <w:pPr>
        <w:rPr>
          <w:rFonts w:ascii="Calibri" w:hAnsi="Calibri" w:cs="Calibri"/>
          <w:sz w:val="22"/>
          <w:szCs w:val="22"/>
        </w:rPr>
      </w:pPr>
      <w:bookmarkStart w:id="0" w:name="_Hlk43812596"/>
      <w:r w:rsidRPr="00124B70">
        <w:rPr>
          <w:rFonts w:ascii="Calibri" w:hAnsi="Calibri" w:cs="Calibri"/>
          <w:sz w:val="22"/>
          <w:szCs w:val="22"/>
        </w:rPr>
        <w:t xml:space="preserve">CHARISMA est un </w:t>
      </w:r>
      <w:r>
        <w:rPr>
          <w:rFonts w:ascii="Calibri" w:hAnsi="Calibri" w:cs="Calibri"/>
          <w:sz w:val="22"/>
          <w:szCs w:val="22"/>
        </w:rPr>
        <w:t>A</w:t>
      </w:r>
      <w:r w:rsidRPr="00124B70">
        <w:rPr>
          <w:rFonts w:ascii="Calibri" w:hAnsi="Calibri" w:cs="Calibri"/>
          <w:sz w:val="22"/>
          <w:szCs w:val="22"/>
        </w:rPr>
        <w:t>ccord de coopération de cinq ans (AID-OAA-A-14-00012) financé par PEPFAR via l'USAID. CHARISMA vise à promouvoir l’action des femmes pour qu’elles utilisent systématiquement et en toute sécurité les méthodes de prévention du VIH basées sur les antirétroviraux et atténuent la violence conjugale. CHARISMA est dirigé par RTI International avec les partenaires principaux FHI 360, Wits RHI et l'Université de Washington.</w:t>
      </w:r>
    </w:p>
    <w:p w14:paraId="6E21E5E2" w14:textId="77777777" w:rsidR="00B60F95" w:rsidRPr="00124B70" w:rsidRDefault="00B60F95" w:rsidP="0078510C">
      <w:pPr>
        <w:rPr>
          <w:rFonts w:ascii="Calibri" w:hAnsi="Calibri" w:cs="Calibri"/>
          <w:sz w:val="22"/>
          <w:szCs w:val="22"/>
        </w:rPr>
      </w:pPr>
    </w:p>
    <w:p w14:paraId="257D0471" w14:textId="14516E37" w:rsidR="0078510C" w:rsidRPr="00C70ABD" w:rsidRDefault="00C70ABD" w:rsidP="0078510C">
      <w:pPr>
        <w:rPr>
          <w:rFonts w:ascii="Calibri" w:hAnsi="Calibri" w:cs="Calibri"/>
          <w:sz w:val="22"/>
          <w:szCs w:val="22"/>
        </w:rPr>
      </w:pPr>
      <w:r w:rsidRPr="00C70ABD">
        <w:rPr>
          <w:rFonts w:ascii="Calibri" w:hAnsi="Calibri" w:cs="Calibri"/>
          <w:sz w:val="22"/>
          <w:szCs w:val="22"/>
        </w:rPr>
        <w:t xml:space="preserve">EpiC est un </w:t>
      </w:r>
      <w:r>
        <w:rPr>
          <w:rFonts w:ascii="Calibri" w:hAnsi="Calibri" w:cs="Calibri"/>
          <w:sz w:val="22"/>
          <w:szCs w:val="22"/>
        </w:rPr>
        <w:t>A</w:t>
      </w:r>
      <w:r w:rsidRPr="00C70ABD">
        <w:rPr>
          <w:rFonts w:ascii="Calibri" w:hAnsi="Calibri" w:cs="Calibri"/>
          <w:sz w:val="22"/>
          <w:szCs w:val="22"/>
        </w:rPr>
        <w:t>ccord de coopération mondial (7200AA19CA00002) financé par le PEPFAR et l'USAID. EpiC fournit une assistance technique stratégique et une prestation de services directe pour parvenir à contrôler l'épidémie de VIH et promouvoir une gestion autonome des programmes nationaux de lutte contre le VIH en améliorant le dépistage des cas de VIH, la prévention, la programmation des traitements et la suppression de la charge virale. EpiC est dirigé par FHI 360 avec les partenaires principaux Right to Care, Palladium International, Population Services International et Gobee Group</w:t>
      </w:r>
      <w:r w:rsidR="0078510C" w:rsidRPr="00C70ABD">
        <w:rPr>
          <w:rFonts w:ascii="Calibri" w:hAnsi="Calibri" w:cs="Calibri"/>
          <w:sz w:val="22"/>
          <w:szCs w:val="22"/>
        </w:rPr>
        <w:t>.</w:t>
      </w:r>
    </w:p>
    <w:p w14:paraId="482027E9" w14:textId="77777777" w:rsidR="0078510C" w:rsidRPr="00C70ABD" w:rsidRDefault="0078510C" w:rsidP="0078510C">
      <w:pPr>
        <w:rPr>
          <w:rFonts w:ascii="Calibri" w:hAnsi="Calibri" w:cs="Calibri"/>
          <w:sz w:val="22"/>
          <w:szCs w:val="22"/>
        </w:rPr>
      </w:pPr>
    </w:p>
    <w:p w14:paraId="14A7ECB7" w14:textId="1EB6058A" w:rsidR="002E55B6" w:rsidRPr="00A57A32" w:rsidRDefault="00C70ABD" w:rsidP="002E55B6">
      <w:pPr>
        <w:rPr>
          <w:rFonts w:ascii="Calibri" w:hAnsi="Calibri" w:cs="Calibri"/>
          <w:sz w:val="22"/>
          <w:szCs w:val="22"/>
        </w:rPr>
      </w:pPr>
      <w:r w:rsidRPr="00C70ABD">
        <w:rPr>
          <w:rFonts w:ascii="Calibri" w:hAnsi="Calibri" w:cs="Calibri"/>
          <w:sz w:val="22"/>
          <w:szCs w:val="22"/>
        </w:rPr>
        <w:t>RISE est un accord de coopération mondial (7200AA19CA00003) financé par PEPFAR via l'USAID. RISE travaille avec les pays pour parvenir à une vision commune de l'atteinte et du maintien du contrôle de l'épidémie, avec des partenaires locaux plus forts capables de gérer et d'obtenir des résultats grâce à des systèmes de santé durables, autonomes et résilients d'ici 2024. RISE est dirigé par Jhpiego en collaboration avec ICAP à Columbia</w:t>
      </w:r>
      <w:r w:rsidR="00DE4510">
        <w:rPr>
          <w:rFonts w:ascii="Calibri" w:hAnsi="Calibri" w:cs="Calibri"/>
          <w:sz w:val="22"/>
          <w:szCs w:val="22"/>
        </w:rPr>
        <w:t xml:space="preserve"> University</w:t>
      </w:r>
      <w:r w:rsidRPr="00C70ABD">
        <w:rPr>
          <w:rFonts w:ascii="Calibri" w:hAnsi="Calibri" w:cs="Calibri"/>
          <w:sz w:val="22"/>
          <w:szCs w:val="22"/>
        </w:rPr>
        <w:t>, Management Sciences for Health, ANOVA Health Institute, BAO Systems, Johns Hopkins University Center for Public Health and Human Rights et Mann Global Health</w:t>
      </w:r>
      <w:r w:rsidR="002E55B6" w:rsidRPr="00A57A32">
        <w:rPr>
          <w:rFonts w:ascii="Calibri" w:hAnsi="Calibri" w:cs="Calibri"/>
          <w:sz w:val="22"/>
          <w:szCs w:val="22"/>
        </w:rPr>
        <w:t>.</w:t>
      </w:r>
    </w:p>
    <w:p w14:paraId="0930DE82" w14:textId="77777777" w:rsidR="00F91E64" w:rsidRPr="00A57A32" w:rsidRDefault="00F91E64" w:rsidP="0078510C">
      <w:pPr>
        <w:rPr>
          <w:rFonts w:ascii="Calibri" w:hAnsi="Calibri" w:cs="Calibri"/>
          <w:sz w:val="22"/>
          <w:szCs w:val="22"/>
        </w:rPr>
      </w:pPr>
    </w:p>
    <w:p w14:paraId="32D4D348" w14:textId="63D0FB92" w:rsidR="0078510C" w:rsidRDefault="00072BAA" w:rsidP="00072BAA">
      <w:pPr>
        <w:spacing w:before="85"/>
        <w:ind w:right="1122"/>
        <w:rPr>
          <w:rFonts w:ascii="Calibri" w:hAnsi="Calibri" w:cs="Calibri"/>
          <w:sz w:val="22"/>
          <w:szCs w:val="22"/>
        </w:rPr>
      </w:pPr>
      <w:r w:rsidRPr="00072BAA">
        <w:rPr>
          <w:rFonts w:ascii="Calibri" w:hAnsi="Calibri" w:cs="Calibri"/>
          <w:sz w:val="22"/>
          <w:szCs w:val="22"/>
        </w:rPr>
        <w:t xml:space="preserve">CHOICE est une collaboration de 18 mois financée par l'USAID, en partenariat avec PEPFAR, à travers EpiC et RISE. Le but de ce partenariat est de combler les lacunes techniques et de soutenir la mise à l'échelle nationale de la PrEP dans les pays PEPFAR grâce à la production de preuves catalytiques, la traduction et l'utilisation de la recherche. </w:t>
      </w:r>
      <w:r w:rsidRPr="00833552">
        <w:rPr>
          <w:rFonts w:ascii="Calibri" w:hAnsi="Calibri" w:cs="Calibri"/>
          <w:sz w:val="22"/>
          <w:szCs w:val="22"/>
        </w:rPr>
        <w:t>CHOICE est dirigé par FHI 360 et Jhpiego</w:t>
      </w:r>
      <w:r w:rsidR="0078510C" w:rsidRPr="00833552">
        <w:rPr>
          <w:rFonts w:ascii="Calibri" w:hAnsi="Calibri" w:cs="Calibri"/>
          <w:sz w:val="22"/>
          <w:szCs w:val="22"/>
        </w:rPr>
        <w:t xml:space="preserve">. </w:t>
      </w:r>
    </w:p>
    <w:p w14:paraId="634FF81D" w14:textId="0BAB9E80" w:rsidR="005177DC" w:rsidRDefault="005177DC" w:rsidP="00072BAA">
      <w:pPr>
        <w:spacing w:before="85"/>
        <w:ind w:right="1122"/>
        <w:rPr>
          <w:rFonts w:ascii="Calibri" w:hAnsi="Calibri" w:cs="Calibri"/>
          <w:sz w:val="22"/>
          <w:szCs w:val="22"/>
        </w:rPr>
      </w:pPr>
    </w:p>
    <w:p w14:paraId="51EC5E9A" w14:textId="771A90CA" w:rsidR="005177DC" w:rsidRDefault="005177DC" w:rsidP="00072BAA">
      <w:pPr>
        <w:spacing w:before="85"/>
        <w:ind w:right="1122"/>
        <w:rPr>
          <w:rFonts w:ascii="Calibri" w:hAnsi="Calibri" w:cs="Calibri"/>
          <w:sz w:val="22"/>
          <w:szCs w:val="22"/>
        </w:rPr>
      </w:pPr>
    </w:p>
    <w:p w14:paraId="5131991B" w14:textId="77777777" w:rsidR="005177DC" w:rsidRPr="00833552" w:rsidRDefault="005177DC" w:rsidP="00072BAA">
      <w:pPr>
        <w:spacing w:before="85"/>
        <w:ind w:right="1122"/>
        <w:rPr>
          <w:rFonts w:ascii="Calibri" w:hAnsi="Calibri" w:cs="Calibri"/>
          <w:sz w:val="22"/>
          <w:szCs w:val="22"/>
        </w:rPr>
      </w:pPr>
    </w:p>
    <w:bookmarkEnd w:id="0"/>
    <w:p w14:paraId="29BA3185" w14:textId="77777777" w:rsidR="001D5CCC" w:rsidRPr="00833552" w:rsidRDefault="001D5CCC" w:rsidP="001D5CCC">
      <w:pPr>
        <w:rPr>
          <w:rFonts w:ascii="Calibri" w:hAnsi="Calibri" w:cs="Calibri"/>
          <w:sz w:val="22"/>
          <w:szCs w:val="22"/>
        </w:rPr>
      </w:pPr>
    </w:p>
    <w:p w14:paraId="670A9647" w14:textId="7B26004F" w:rsidR="001D5CCC" w:rsidRPr="004A41E8" w:rsidRDefault="00072BAA" w:rsidP="001D5CCC">
      <w:pPr>
        <w:pStyle w:val="CommentText"/>
        <w:rPr>
          <w:rFonts w:ascii="Calibri" w:hAnsi="Calibri" w:cs="Calibri"/>
          <w:sz w:val="22"/>
          <w:szCs w:val="22"/>
        </w:rPr>
      </w:pPr>
      <w:r w:rsidRPr="004A41E8">
        <w:rPr>
          <w:rFonts w:ascii="Calibri" w:hAnsi="Calibri" w:cs="Calibri"/>
          <w:sz w:val="22"/>
          <w:szCs w:val="22"/>
        </w:rPr>
        <w:t xml:space="preserve">Citation suggérée </w:t>
      </w:r>
      <w:r w:rsidR="00135458" w:rsidRPr="004A41E8">
        <w:rPr>
          <w:rFonts w:ascii="Calibri" w:hAnsi="Calibri" w:cs="Calibri"/>
          <w:sz w:val="22"/>
          <w:szCs w:val="22"/>
        </w:rPr>
        <w:t xml:space="preserve">: </w:t>
      </w:r>
    </w:p>
    <w:p w14:paraId="1C340F44" w14:textId="613F58DF" w:rsidR="00570B6F" w:rsidRPr="004A41E8" w:rsidRDefault="00570B6F" w:rsidP="00570B6F">
      <w:pPr>
        <w:pStyle w:val="CommentText"/>
        <w:rPr>
          <w:rFonts w:ascii="Calibri" w:hAnsi="Calibri" w:cs="Calibri"/>
          <w:sz w:val="22"/>
          <w:szCs w:val="22"/>
        </w:rPr>
      </w:pPr>
      <w:r w:rsidRPr="002A07BB">
        <w:rPr>
          <w:rFonts w:ascii="Calibri" w:hAnsi="Calibri" w:cs="Calibri"/>
          <w:sz w:val="22"/>
          <w:szCs w:val="22"/>
        </w:rPr>
        <w:t xml:space="preserve">FHI 360 </w:t>
      </w:r>
      <w:r w:rsidR="00543EC7">
        <w:rPr>
          <w:rFonts w:ascii="Calibri" w:hAnsi="Calibri" w:cs="Calibri"/>
          <w:sz w:val="22"/>
          <w:szCs w:val="22"/>
        </w:rPr>
        <w:t>et</w:t>
      </w:r>
      <w:r w:rsidRPr="002A07BB">
        <w:rPr>
          <w:rFonts w:ascii="Calibri" w:hAnsi="Calibri" w:cs="Calibri"/>
          <w:sz w:val="22"/>
          <w:szCs w:val="22"/>
        </w:rPr>
        <w:t xml:space="preserve"> RTI International</w:t>
      </w:r>
      <w:r w:rsidR="00936B75" w:rsidRPr="002A07BB">
        <w:rPr>
          <w:rFonts w:ascii="Calibri" w:hAnsi="Calibri" w:cs="Calibri"/>
          <w:sz w:val="22"/>
          <w:szCs w:val="22"/>
        </w:rPr>
        <w:t>.</w:t>
      </w:r>
      <w:r w:rsidRPr="002A07BB">
        <w:rPr>
          <w:rFonts w:ascii="Calibri" w:hAnsi="Calibri" w:cs="Calibri"/>
          <w:sz w:val="22"/>
          <w:szCs w:val="22"/>
        </w:rPr>
        <w:t xml:space="preserve"> </w:t>
      </w:r>
      <w:r w:rsidR="005177DC" w:rsidRPr="005177DC">
        <w:rPr>
          <w:rFonts w:ascii="Calibri" w:hAnsi="Calibri" w:cs="Calibri"/>
          <w:sz w:val="22"/>
          <w:szCs w:val="22"/>
        </w:rPr>
        <w:t>Procédure opérationnelle standard pour traiter les relations avec les partenaires et la violence entre partenaires intimes dans les services de prophylaxie pré-exposition (PrEP)</w:t>
      </w:r>
      <w:r w:rsidRPr="005177DC">
        <w:rPr>
          <w:rFonts w:ascii="Calibri" w:hAnsi="Calibri" w:cs="Calibri"/>
          <w:sz w:val="22"/>
          <w:szCs w:val="22"/>
        </w:rPr>
        <w:t xml:space="preserve">. </w:t>
      </w:r>
      <w:r w:rsidRPr="004A41E8">
        <w:rPr>
          <w:rFonts w:ascii="Calibri" w:hAnsi="Calibri" w:cs="Calibri"/>
          <w:sz w:val="22"/>
          <w:szCs w:val="22"/>
        </w:rPr>
        <w:t>Durham (NC)</w:t>
      </w:r>
      <w:r w:rsidR="005F1BCB">
        <w:rPr>
          <w:rFonts w:ascii="Calibri" w:hAnsi="Calibri" w:cs="Calibri"/>
          <w:sz w:val="22"/>
          <w:szCs w:val="22"/>
        </w:rPr>
        <w:t xml:space="preserve"> </w:t>
      </w:r>
      <w:r w:rsidRPr="004A41E8">
        <w:rPr>
          <w:rFonts w:ascii="Calibri" w:hAnsi="Calibri" w:cs="Calibri"/>
          <w:sz w:val="22"/>
          <w:szCs w:val="22"/>
        </w:rPr>
        <w:t>; 2020.</w:t>
      </w:r>
    </w:p>
    <w:p w14:paraId="143A65A5" w14:textId="77777777" w:rsidR="00570B6F" w:rsidRPr="004A41E8" w:rsidRDefault="00570B6F" w:rsidP="004D07A5">
      <w:pPr>
        <w:pStyle w:val="CommentText"/>
        <w:rPr>
          <w:rFonts w:ascii="Calibri" w:hAnsi="Calibri" w:cs="Calibri"/>
          <w:sz w:val="22"/>
          <w:szCs w:val="22"/>
        </w:rPr>
      </w:pPr>
    </w:p>
    <w:p w14:paraId="1F5A186D" w14:textId="77777777" w:rsidR="00570B6F" w:rsidRPr="004A41E8" w:rsidRDefault="00570B6F" w:rsidP="001D5CCC">
      <w:pPr>
        <w:pStyle w:val="CommentText"/>
        <w:rPr>
          <w:rFonts w:ascii="Calibri" w:hAnsi="Calibri" w:cs="Calibri"/>
          <w:sz w:val="22"/>
          <w:szCs w:val="22"/>
        </w:rPr>
      </w:pPr>
    </w:p>
    <w:p w14:paraId="4EDF56A2" w14:textId="1CF8B24E" w:rsidR="0040310E" w:rsidRPr="002E5FB9" w:rsidRDefault="00135458" w:rsidP="00A57A32">
      <w:pPr>
        <w:pStyle w:val="Heading1"/>
        <w:rPr>
          <w:rFonts w:ascii="Calibri" w:hAnsi="Calibri" w:cs="Calibri"/>
          <w:bCs/>
          <w:sz w:val="22"/>
          <w:szCs w:val="22"/>
        </w:rPr>
      </w:pPr>
      <w:r w:rsidRPr="002E5FB9">
        <w:rPr>
          <w:rFonts w:ascii="Calibri" w:hAnsi="Calibri" w:cs="Calibri"/>
          <w:sz w:val="22"/>
          <w:szCs w:val="22"/>
        </w:rPr>
        <w:br w:type="page"/>
      </w:r>
      <w:r w:rsidR="00072BAA" w:rsidRPr="002E5FB9">
        <w:rPr>
          <w:rFonts w:ascii="Calibri" w:hAnsi="Calibri" w:cs="Calibri"/>
          <w:bCs/>
          <w:szCs w:val="24"/>
        </w:rPr>
        <w:lastRenderedPageBreak/>
        <w:t>Abréviations et acronymes</w:t>
      </w:r>
    </w:p>
    <w:p w14:paraId="690B5B77" w14:textId="06794BE9" w:rsidR="006F421A" w:rsidRPr="002E5FB9" w:rsidRDefault="006F421A" w:rsidP="00AE245F">
      <w:pPr>
        <w:pStyle w:val="SOPProcedures"/>
        <w:keepLines/>
        <w:rPr>
          <w:rFonts w:ascii="Calibri" w:hAnsi="Calibri" w:cs="Calibri"/>
          <w:sz w:val="22"/>
          <w:szCs w:val="22"/>
        </w:rPr>
      </w:pPr>
      <w:r w:rsidRPr="002E5FB9">
        <w:rPr>
          <w:rFonts w:ascii="Calibri" w:hAnsi="Calibri" w:cs="Calibri"/>
          <w:sz w:val="22"/>
          <w:szCs w:val="22"/>
        </w:rPr>
        <w:t>GBV</w:t>
      </w:r>
      <w:r w:rsidRPr="002E5FB9">
        <w:rPr>
          <w:rFonts w:ascii="Calibri" w:hAnsi="Calibri" w:cs="Calibri"/>
          <w:sz w:val="22"/>
          <w:szCs w:val="22"/>
        </w:rPr>
        <w:tab/>
      </w:r>
      <w:r w:rsidRPr="002E5FB9">
        <w:rPr>
          <w:rFonts w:ascii="Calibri" w:hAnsi="Calibri" w:cs="Calibri"/>
          <w:sz w:val="22"/>
          <w:szCs w:val="22"/>
        </w:rPr>
        <w:tab/>
      </w:r>
      <w:r w:rsidR="00AE245F">
        <w:rPr>
          <w:rFonts w:ascii="Calibri" w:hAnsi="Calibri" w:cs="Calibri"/>
          <w:sz w:val="22"/>
          <w:szCs w:val="22"/>
        </w:rPr>
        <w:tab/>
      </w:r>
      <w:r w:rsidRPr="002E5FB9">
        <w:rPr>
          <w:rFonts w:ascii="Calibri" w:hAnsi="Calibri" w:cs="Calibri"/>
          <w:sz w:val="22"/>
          <w:szCs w:val="22"/>
        </w:rPr>
        <w:t xml:space="preserve">Gender-based </w:t>
      </w:r>
      <w:r w:rsidR="008B0E38" w:rsidRPr="002E5FB9">
        <w:rPr>
          <w:rFonts w:ascii="Calibri" w:hAnsi="Calibri" w:cs="Calibri"/>
          <w:sz w:val="22"/>
          <w:szCs w:val="22"/>
        </w:rPr>
        <w:t>violence</w:t>
      </w:r>
      <w:r w:rsidR="002E5FB9" w:rsidRPr="002E5FB9">
        <w:rPr>
          <w:rFonts w:ascii="Calibri" w:hAnsi="Calibri" w:cs="Calibri"/>
          <w:sz w:val="22"/>
          <w:szCs w:val="22"/>
        </w:rPr>
        <w:t xml:space="preserve"> – (</w:t>
      </w:r>
      <w:r w:rsidR="00AE245F">
        <w:rPr>
          <w:rFonts w:ascii="Calibri" w:hAnsi="Calibri" w:cs="Calibri"/>
          <w:sz w:val="22"/>
          <w:szCs w:val="22"/>
        </w:rPr>
        <w:t>V</w:t>
      </w:r>
      <w:r w:rsidR="002E5FB9" w:rsidRPr="002E5FB9">
        <w:rPr>
          <w:rFonts w:ascii="Calibri" w:hAnsi="Calibri" w:cs="Calibri"/>
          <w:sz w:val="22"/>
          <w:szCs w:val="22"/>
        </w:rPr>
        <w:t>iolence basée sur le genre</w:t>
      </w:r>
      <w:r w:rsidR="00AE245F">
        <w:rPr>
          <w:rFonts w:ascii="Calibri" w:hAnsi="Calibri" w:cs="Calibri"/>
          <w:sz w:val="22"/>
          <w:szCs w:val="22"/>
        </w:rPr>
        <w:t>)</w:t>
      </w:r>
      <w:r w:rsidR="002E5FB9" w:rsidRPr="002E5FB9">
        <w:rPr>
          <w:rFonts w:ascii="Calibri" w:hAnsi="Calibri" w:cs="Calibri"/>
          <w:sz w:val="22"/>
          <w:szCs w:val="22"/>
        </w:rPr>
        <w:t> </w:t>
      </w:r>
    </w:p>
    <w:p w14:paraId="73C0E388" w14:textId="2CD16C67" w:rsidR="009A7DBE" w:rsidRPr="004A41E8" w:rsidRDefault="009A7DBE" w:rsidP="009A7DBE">
      <w:pPr>
        <w:pStyle w:val="SOPProcedures"/>
        <w:keepLines/>
        <w:tabs>
          <w:tab w:val="clear" w:pos="540"/>
        </w:tabs>
        <w:spacing w:before="0"/>
        <w:ind w:left="0" w:firstLine="0"/>
        <w:rPr>
          <w:rFonts w:ascii="Calibri" w:hAnsi="Calibri" w:cs="Calibri"/>
          <w:sz w:val="22"/>
          <w:szCs w:val="22"/>
        </w:rPr>
      </w:pPr>
      <w:r w:rsidRPr="004A41E8">
        <w:rPr>
          <w:rFonts w:ascii="Calibri" w:hAnsi="Calibri" w:cs="Calibri"/>
          <w:sz w:val="22"/>
          <w:szCs w:val="22"/>
        </w:rPr>
        <w:t>HIV</w:t>
      </w:r>
      <w:r w:rsidRPr="004A41E8">
        <w:rPr>
          <w:rFonts w:ascii="Calibri" w:hAnsi="Calibri" w:cs="Calibri"/>
          <w:sz w:val="22"/>
          <w:szCs w:val="22"/>
        </w:rPr>
        <w:tab/>
      </w:r>
      <w:r w:rsidRPr="004A41E8">
        <w:rPr>
          <w:rFonts w:ascii="Calibri" w:hAnsi="Calibri" w:cs="Calibri"/>
          <w:sz w:val="22"/>
          <w:szCs w:val="22"/>
        </w:rPr>
        <w:tab/>
        <w:t xml:space="preserve">Human </w:t>
      </w:r>
      <w:r w:rsidR="008B0E38" w:rsidRPr="004A41E8">
        <w:rPr>
          <w:rFonts w:ascii="Calibri" w:hAnsi="Calibri" w:cs="Calibri"/>
          <w:sz w:val="22"/>
          <w:szCs w:val="22"/>
        </w:rPr>
        <w:t>i</w:t>
      </w:r>
      <w:r w:rsidRPr="004A41E8">
        <w:rPr>
          <w:rFonts w:ascii="Calibri" w:hAnsi="Calibri" w:cs="Calibri"/>
          <w:sz w:val="22"/>
          <w:szCs w:val="22"/>
        </w:rPr>
        <w:t xml:space="preserve">mmunodeficiency </w:t>
      </w:r>
      <w:r w:rsidR="008B0E38" w:rsidRPr="004A41E8">
        <w:rPr>
          <w:rFonts w:ascii="Calibri" w:hAnsi="Calibri" w:cs="Calibri"/>
          <w:sz w:val="22"/>
          <w:szCs w:val="22"/>
        </w:rPr>
        <w:t>virus</w:t>
      </w:r>
      <w:r w:rsidR="0005225D">
        <w:rPr>
          <w:rFonts w:ascii="Calibri" w:hAnsi="Calibri" w:cs="Calibri"/>
          <w:sz w:val="22"/>
          <w:szCs w:val="22"/>
        </w:rPr>
        <w:t xml:space="preserve"> -</w:t>
      </w:r>
      <w:r w:rsidR="00330776">
        <w:rPr>
          <w:rFonts w:ascii="Calibri" w:hAnsi="Calibri" w:cs="Calibri"/>
          <w:sz w:val="22"/>
          <w:szCs w:val="22"/>
        </w:rPr>
        <w:t xml:space="preserve"> (</w:t>
      </w:r>
      <w:r w:rsidR="00330776" w:rsidRPr="00330776">
        <w:rPr>
          <w:rFonts w:ascii="Calibri" w:hAnsi="Calibri" w:cs="Calibri"/>
          <w:sz w:val="22"/>
          <w:szCs w:val="22"/>
        </w:rPr>
        <w:t>Virus de l'immunodéficience humaine</w:t>
      </w:r>
      <w:r w:rsidR="00330776">
        <w:rPr>
          <w:rFonts w:ascii="Calibri" w:hAnsi="Calibri" w:cs="Calibri"/>
          <w:sz w:val="22"/>
          <w:szCs w:val="22"/>
        </w:rPr>
        <w:t>)</w:t>
      </w:r>
    </w:p>
    <w:p w14:paraId="49E5C98C" w14:textId="34799264" w:rsidR="008B0E38" w:rsidRPr="008240B5" w:rsidRDefault="008B0E38" w:rsidP="009A7DBE">
      <w:pPr>
        <w:pStyle w:val="SOPProcedures"/>
        <w:keepLines/>
        <w:tabs>
          <w:tab w:val="clear" w:pos="540"/>
        </w:tabs>
        <w:spacing w:before="0"/>
        <w:ind w:left="0" w:firstLine="0"/>
        <w:rPr>
          <w:rFonts w:ascii="Calibri" w:hAnsi="Calibri" w:cs="Calibri"/>
          <w:sz w:val="22"/>
          <w:szCs w:val="22"/>
        </w:rPr>
      </w:pPr>
      <w:r w:rsidRPr="008240B5">
        <w:rPr>
          <w:rFonts w:ascii="Calibri" w:hAnsi="Calibri" w:cs="Calibri"/>
          <w:sz w:val="22"/>
          <w:szCs w:val="22"/>
        </w:rPr>
        <w:t>IPV</w:t>
      </w:r>
      <w:r w:rsidRPr="008240B5">
        <w:rPr>
          <w:rFonts w:ascii="Calibri" w:hAnsi="Calibri" w:cs="Calibri"/>
          <w:sz w:val="22"/>
          <w:szCs w:val="22"/>
        </w:rPr>
        <w:tab/>
      </w:r>
      <w:r w:rsidRPr="008240B5">
        <w:rPr>
          <w:rFonts w:ascii="Calibri" w:hAnsi="Calibri" w:cs="Calibri"/>
          <w:sz w:val="22"/>
          <w:szCs w:val="22"/>
        </w:rPr>
        <w:tab/>
        <w:t>Intimate partner violence</w:t>
      </w:r>
      <w:r w:rsidR="008240B5" w:rsidRPr="008240B5">
        <w:rPr>
          <w:rFonts w:ascii="Calibri" w:hAnsi="Calibri" w:cs="Calibri"/>
          <w:sz w:val="22"/>
          <w:szCs w:val="22"/>
        </w:rPr>
        <w:t xml:space="preserve"> </w:t>
      </w:r>
      <w:r w:rsidR="008240B5">
        <w:rPr>
          <w:rFonts w:ascii="Calibri" w:hAnsi="Calibri" w:cs="Calibri"/>
          <w:sz w:val="22"/>
          <w:szCs w:val="22"/>
        </w:rPr>
        <w:t xml:space="preserve">- </w:t>
      </w:r>
      <w:r w:rsidR="008240B5" w:rsidRPr="008240B5">
        <w:rPr>
          <w:rFonts w:ascii="Calibri" w:hAnsi="Calibri" w:cs="Calibri"/>
          <w:sz w:val="22"/>
          <w:szCs w:val="22"/>
        </w:rPr>
        <w:t>(Violence entre partenaires intimes</w:t>
      </w:r>
      <w:r w:rsidR="008240B5">
        <w:rPr>
          <w:rFonts w:ascii="Calibri" w:hAnsi="Calibri" w:cs="Calibri"/>
          <w:sz w:val="22"/>
          <w:szCs w:val="22"/>
        </w:rPr>
        <w:t>)</w:t>
      </w:r>
    </w:p>
    <w:p w14:paraId="0F71E47E" w14:textId="76DB0294" w:rsidR="009A7DBE" w:rsidRPr="004A41E8" w:rsidRDefault="009A7DBE" w:rsidP="009A7DBE">
      <w:pPr>
        <w:pStyle w:val="SOPProcedures"/>
        <w:keepLines/>
        <w:tabs>
          <w:tab w:val="clear" w:pos="540"/>
        </w:tabs>
        <w:spacing w:before="0"/>
        <w:ind w:left="0" w:firstLine="0"/>
        <w:rPr>
          <w:rFonts w:ascii="Calibri" w:hAnsi="Calibri" w:cs="Calibri"/>
          <w:sz w:val="22"/>
          <w:szCs w:val="22"/>
        </w:rPr>
      </w:pPr>
      <w:r w:rsidRPr="004A41E8">
        <w:rPr>
          <w:rFonts w:ascii="Calibri" w:hAnsi="Calibri" w:cs="Calibri"/>
          <w:sz w:val="22"/>
          <w:szCs w:val="22"/>
        </w:rPr>
        <w:t>PEP</w:t>
      </w:r>
      <w:r w:rsidRPr="004A41E8">
        <w:rPr>
          <w:rFonts w:ascii="Calibri" w:hAnsi="Calibri" w:cs="Calibri"/>
          <w:sz w:val="22"/>
          <w:szCs w:val="22"/>
        </w:rPr>
        <w:tab/>
      </w:r>
      <w:r w:rsidRPr="004A41E8">
        <w:rPr>
          <w:rFonts w:ascii="Calibri" w:hAnsi="Calibri" w:cs="Calibri"/>
          <w:sz w:val="22"/>
          <w:szCs w:val="22"/>
        </w:rPr>
        <w:tab/>
        <w:t>Post-exposure prophylaxis</w:t>
      </w:r>
      <w:r w:rsidR="0005225D">
        <w:rPr>
          <w:rFonts w:ascii="Calibri" w:hAnsi="Calibri" w:cs="Calibri"/>
          <w:sz w:val="22"/>
          <w:szCs w:val="22"/>
        </w:rPr>
        <w:t xml:space="preserve"> – (</w:t>
      </w:r>
      <w:r w:rsidR="0005225D" w:rsidRPr="0005225D">
        <w:rPr>
          <w:rFonts w:ascii="Calibri" w:hAnsi="Calibri" w:cs="Calibri"/>
          <w:sz w:val="22"/>
          <w:szCs w:val="22"/>
        </w:rPr>
        <w:t>Prophylaxie post-exposition</w:t>
      </w:r>
      <w:r w:rsidR="0005225D">
        <w:rPr>
          <w:rFonts w:ascii="Calibri" w:hAnsi="Calibri" w:cs="Calibri"/>
          <w:sz w:val="22"/>
          <w:szCs w:val="22"/>
        </w:rPr>
        <w:t>)</w:t>
      </w:r>
    </w:p>
    <w:p w14:paraId="1F576714" w14:textId="0E322ECA" w:rsidR="009A7DBE" w:rsidRPr="004A41E8" w:rsidRDefault="009A7DBE" w:rsidP="009A7DBE">
      <w:pPr>
        <w:pStyle w:val="SOPProcedures"/>
        <w:keepLines/>
        <w:tabs>
          <w:tab w:val="clear" w:pos="540"/>
        </w:tabs>
        <w:spacing w:before="0"/>
        <w:ind w:left="0" w:firstLine="0"/>
        <w:rPr>
          <w:rFonts w:ascii="Calibri" w:hAnsi="Calibri" w:cs="Calibri"/>
          <w:sz w:val="22"/>
          <w:szCs w:val="22"/>
        </w:rPr>
      </w:pPr>
      <w:r w:rsidRPr="004A41E8">
        <w:rPr>
          <w:rFonts w:ascii="Calibri" w:hAnsi="Calibri" w:cs="Calibri"/>
          <w:sz w:val="22"/>
          <w:szCs w:val="22"/>
        </w:rPr>
        <w:t>PrEP</w:t>
      </w:r>
      <w:r w:rsidRPr="004A41E8">
        <w:rPr>
          <w:rFonts w:ascii="Calibri" w:hAnsi="Calibri" w:cs="Calibri"/>
          <w:sz w:val="22"/>
          <w:szCs w:val="22"/>
        </w:rPr>
        <w:tab/>
      </w:r>
      <w:r w:rsidRPr="004A41E8">
        <w:rPr>
          <w:rFonts w:ascii="Calibri" w:hAnsi="Calibri" w:cs="Calibri"/>
          <w:sz w:val="22"/>
          <w:szCs w:val="22"/>
        </w:rPr>
        <w:tab/>
        <w:t xml:space="preserve">Pre-exposure prophylaxis </w:t>
      </w:r>
      <w:r w:rsidR="00962737">
        <w:rPr>
          <w:rFonts w:ascii="Calibri" w:hAnsi="Calibri" w:cs="Calibri"/>
          <w:sz w:val="22"/>
          <w:szCs w:val="22"/>
        </w:rPr>
        <w:t>– (P</w:t>
      </w:r>
      <w:r w:rsidR="00833552" w:rsidRPr="00211363">
        <w:rPr>
          <w:rFonts w:ascii="Calibri" w:hAnsi="Calibri" w:cs="Calibri"/>
          <w:sz w:val="22"/>
          <w:szCs w:val="22"/>
        </w:rPr>
        <w:t>rophylaxie pré-exposition</w:t>
      </w:r>
      <w:r w:rsidR="00962737">
        <w:rPr>
          <w:rFonts w:ascii="Calibri" w:hAnsi="Calibri" w:cs="Calibri"/>
          <w:sz w:val="22"/>
          <w:szCs w:val="22"/>
        </w:rPr>
        <w:t>)</w:t>
      </w:r>
    </w:p>
    <w:p w14:paraId="771A31AB" w14:textId="15D7120A" w:rsidR="0040310E" w:rsidRPr="002A07BB" w:rsidRDefault="0040310E" w:rsidP="0040310E">
      <w:pPr>
        <w:pStyle w:val="SOPProcedures"/>
        <w:keepLines/>
        <w:tabs>
          <w:tab w:val="clear" w:pos="540"/>
        </w:tabs>
        <w:spacing w:before="0"/>
        <w:ind w:left="0" w:firstLine="0"/>
        <w:rPr>
          <w:rFonts w:ascii="Calibri" w:hAnsi="Calibri" w:cs="Calibri"/>
          <w:sz w:val="22"/>
          <w:szCs w:val="22"/>
        </w:rPr>
      </w:pPr>
      <w:r w:rsidRPr="002A07BB">
        <w:rPr>
          <w:rFonts w:ascii="Calibri" w:hAnsi="Calibri" w:cs="Calibri"/>
          <w:sz w:val="22"/>
          <w:szCs w:val="22"/>
        </w:rPr>
        <w:t>SA</w:t>
      </w:r>
      <w:r w:rsidRPr="002A07BB">
        <w:rPr>
          <w:rFonts w:ascii="Calibri" w:hAnsi="Calibri" w:cs="Calibri"/>
          <w:sz w:val="22"/>
          <w:szCs w:val="22"/>
        </w:rPr>
        <w:tab/>
      </w:r>
      <w:r w:rsidRPr="002A07BB">
        <w:rPr>
          <w:rFonts w:ascii="Calibri" w:hAnsi="Calibri" w:cs="Calibri"/>
          <w:sz w:val="22"/>
          <w:szCs w:val="22"/>
        </w:rPr>
        <w:tab/>
        <w:t xml:space="preserve">Sexual </w:t>
      </w:r>
      <w:r w:rsidR="008B0E38" w:rsidRPr="002A07BB">
        <w:rPr>
          <w:rFonts w:ascii="Calibri" w:hAnsi="Calibri" w:cs="Calibri"/>
          <w:sz w:val="22"/>
          <w:szCs w:val="22"/>
        </w:rPr>
        <w:t>assault</w:t>
      </w:r>
      <w:r w:rsidR="00C47230">
        <w:rPr>
          <w:rFonts w:ascii="Calibri" w:hAnsi="Calibri" w:cs="Calibri"/>
          <w:sz w:val="22"/>
          <w:szCs w:val="22"/>
        </w:rPr>
        <w:t xml:space="preserve"> (</w:t>
      </w:r>
      <w:r w:rsidR="00C47230" w:rsidRPr="00C47230">
        <w:rPr>
          <w:rFonts w:ascii="Calibri" w:hAnsi="Calibri" w:cs="Calibri"/>
          <w:sz w:val="22"/>
          <w:szCs w:val="22"/>
        </w:rPr>
        <w:t>Agression sexuelle</w:t>
      </w:r>
      <w:r w:rsidR="00C47230">
        <w:rPr>
          <w:rFonts w:ascii="Calibri" w:hAnsi="Calibri" w:cs="Calibri"/>
          <w:sz w:val="22"/>
          <w:szCs w:val="22"/>
        </w:rPr>
        <w:t>)</w:t>
      </w:r>
    </w:p>
    <w:p w14:paraId="42F0714B" w14:textId="0B87EC69" w:rsidR="0040310E" w:rsidRPr="003D0F5A" w:rsidRDefault="0040310E" w:rsidP="0040310E">
      <w:pPr>
        <w:pStyle w:val="SOPProcedures"/>
        <w:keepLines/>
        <w:tabs>
          <w:tab w:val="clear" w:pos="540"/>
        </w:tabs>
        <w:spacing w:before="0"/>
        <w:ind w:left="0" w:firstLine="0"/>
        <w:rPr>
          <w:rFonts w:ascii="Calibri" w:hAnsi="Calibri" w:cs="Calibri"/>
          <w:sz w:val="22"/>
          <w:szCs w:val="22"/>
        </w:rPr>
      </w:pPr>
      <w:r w:rsidRPr="003D0F5A">
        <w:rPr>
          <w:rFonts w:ascii="Calibri" w:hAnsi="Calibri" w:cs="Calibri"/>
          <w:sz w:val="22"/>
          <w:szCs w:val="22"/>
        </w:rPr>
        <w:t>SOP</w:t>
      </w:r>
      <w:r w:rsidRPr="003D0F5A">
        <w:rPr>
          <w:rFonts w:ascii="Calibri" w:hAnsi="Calibri" w:cs="Calibri"/>
          <w:sz w:val="22"/>
          <w:szCs w:val="22"/>
        </w:rPr>
        <w:tab/>
      </w:r>
      <w:r w:rsidRPr="003D0F5A">
        <w:rPr>
          <w:rFonts w:ascii="Calibri" w:hAnsi="Calibri" w:cs="Calibri"/>
          <w:sz w:val="22"/>
          <w:szCs w:val="22"/>
        </w:rPr>
        <w:tab/>
        <w:t xml:space="preserve">Standard </w:t>
      </w:r>
      <w:r w:rsidR="008B0E38" w:rsidRPr="003D0F5A">
        <w:rPr>
          <w:rFonts w:ascii="Calibri" w:hAnsi="Calibri" w:cs="Calibri"/>
          <w:sz w:val="22"/>
          <w:szCs w:val="22"/>
        </w:rPr>
        <w:t>operating p</w:t>
      </w:r>
      <w:r w:rsidRPr="003D0F5A">
        <w:rPr>
          <w:rFonts w:ascii="Calibri" w:hAnsi="Calibri" w:cs="Calibri"/>
          <w:sz w:val="22"/>
          <w:szCs w:val="22"/>
        </w:rPr>
        <w:t>rocedure</w:t>
      </w:r>
      <w:r w:rsidR="009713C1" w:rsidRPr="003D0F5A">
        <w:rPr>
          <w:rFonts w:ascii="Calibri" w:hAnsi="Calibri" w:cs="Calibri"/>
          <w:sz w:val="22"/>
          <w:szCs w:val="22"/>
        </w:rPr>
        <w:t xml:space="preserve"> – (</w:t>
      </w:r>
      <w:r w:rsidR="00441645" w:rsidRPr="003D0F5A">
        <w:rPr>
          <w:rFonts w:ascii="Calibri" w:hAnsi="Calibri" w:cs="Calibri"/>
          <w:sz w:val="22"/>
          <w:szCs w:val="22"/>
        </w:rPr>
        <w:t>Procédure</w:t>
      </w:r>
      <w:r w:rsidR="009713C1" w:rsidRPr="003D0F5A">
        <w:rPr>
          <w:rFonts w:ascii="Calibri" w:hAnsi="Calibri" w:cs="Calibri"/>
          <w:sz w:val="22"/>
          <w:szCs w:val="22"/>
        </w:rPr>
        <w:t xml:space="preserve"> opératoire standard)</w:t>
      </w:r>
    </w:p>
    <w:p w14:paraId="1D3733F9" w14:textId="025B06DA" w:rsidR="009A7DBE" w:rsidRPr="002A07BB" w:rsidRDefault="009A7DBE" w:rsidP="0040310E">
      <w:pPr>
        <w:pStyle w:val="SOPProcedures"/>
        <w:keepLines/>
        <w:tabs>
          <w:tab w:val="clear" w:pos="540"/>
        </w:tabs>
        <w:spacing w:before="0"/>
        <w:ind w:left="0" w:firstLine="0"/>
        <w:rPr>
          <w:rFonts w:ascii="Calibri" w:hAnsi="Calibri" w:cs="Calibri"/>
          <w:sz w:val="22"/>
          <w:szCs w:val="22"/>
        </w:rPr>
      </w:pPr>
      <w:r w:rsidRPr="002A07BB">
        <w:rPr>
          <w:rFonts w:ascii="Calibri" w:hAnsi="Calibri" w:cs="Calibri"/>
          <w:sz w:val="22"/>
          <w:szCs w:val="22"/>
        </w:rPr>
        <w:t>STI</w:t>
      </w:r>
      <w:r w:rsidRPr="002A07BB">
        <w:rPr>
          <w:rFonts w:ascii="Calibri" w:hAnsi="Calibri" w:cs="Calibri"/>
          <w:sz w:val="22"/>
          <w:szCs w:val="22"/>
        </w:rPr>
        <w:tab/>
      </w:r>
      <w:r w:rsidRPr="002A07BB">
        <w:rPr>
          <w:rFonts w:ascii="Calibri" w:hAnsi="Calibri" w:cs="Calibri"/>
          <w:sz w:val="22"/>
          <w:szCs w:val="22"/>
        </w:rPr>
        <w:tab/>
        <w:t>Sexually transmitted infection</w:t>
      </w:r>
      <w:r w:rsidR="00F56CFD" w:rsidRPr="002A07BB">
        <w:rPr>
          <w:rFonts w:ascii="Calibri" w:hAnsi="Calibri" w:cs="Calibri"/>
          <w:sz w:val="22"/>
          <w:szCs w:val="22"/>
        </w:rPr>
        <w:t xml:space="preserve"> – (Infection sexuellement transmissible)</w:t>
      </w:r>
    </w:p>
    <w:p w14:paraId="69D1963F" w14:textId="438F7A83" w:rsidR="0040310E" w:rsidRPr="002A07BB" w:rsidRDefault="0040310E" w:rsidP="0040310E">
      <w:pPr>
        <w:pStyle w:val="SOPProcedures"/>
        <w:keepLines/>
        <w:tabs>
          <w:tab w:val="clear" w:pos="540"/>
        </w:tabs>
        <w:spacing w:before="0"/>
        <w:ind w:left="0" w:firstLine="0"/>
        <w:rPr>
          <w:rFonts w:ascii="Calibri" w:hAnsi="Calibri" w:cs="Calibri"/>
          <w:sz w:val="22"/>
          <w:szCs w:val="22"/>
        </w:rPr>
      </w:pPr>
      <w:r w:rsidRPr="002A07BB">
        <w:rPr>
          <w:rFonts w:ascii="Calibri" w:hAnsi="Calibri" w:cs="Calibri"/>
          <w:sz w:val="22"/>
          <w:szCs w:val="22"/>
        </w:rPr>
        <w:t>WHO</w:t>
      </w:r>
      <w:r w:rsidRPr="002A07BB">
        <w:rPr>
          <w:rFonts w:ascii="Calibri" w:hAnsi="Calibri" w:cs="Calibri"/>
          <w:sz w:val="22"/>
          <w:szCs w:val="22"/>
        </w:rPr>
        <w:tab/>
      </w:r>
      <w:r w:rsidRPr="002A07BB">
        <w:rPr>
          <w:rFonts w:ascii="Calibri" w:hAnsi="Calibri" w:cs="Calibri"/>
          <w:sz w:val="22"/>
          <w:szCs w:val="22"/>
        </w:rPr>
        <w:tab/>
        <w:t>World Health Organization</w:t>
      </w:r>
      <w:r w:rsidR="00714F9C" w:rsidRPr="002A07BB">
        <w:rPr>
          <w:rFonts w:ascii="Calibri" w:hAnsi="Calibri" w:cs="Calibri"/>
          <w:sz w:val="22"/>
          <w:szCs w:val="22"/>
        </w:rPr>
        <w:t xml:space="preserve"> – (Organisation </w:t>
      </w:r>
      <w:r w:rsidR="007676DD">
        <w:rPr>
          <w:rFonts w:ascii="Calibri" w:hAnsi="Calibri" w:cs="Calibri"/>
          <w:sz w:val="22"/>
          <w:szCs w:val="22"/>
        </w:rPr>
        <w:t>m</w:t>
      </w:r>
      <w:r w:rsidR="00714F9C" w:rsidRPr="002A07BB">
        <w:rPr>
          <w:rFonts w:ascii="Calibri" w:hAnsi="Calibri" w:cs="Calibri"/>
          <w:sz w:val="22"/>
          <w:szCs w:val="22"/>
        </w:rPr>
        <w:t xml:space="preserve">ondiale de la </w:t>
      </w:r>
      <w:r w:rsidR="007676DD">
        <w:rPr>
          <w:rFonts w:ascii="Calibri" w:hAnsi="Calibri" w:cs="Calibri"/>
          <w:sz w:val="22"/>
          <w:szCs w:val="22"/>
        </w:rPr>
        <w:t>s</w:t>
      </w:r>
      <w:r w:rsidR="00714F9C" w:rsidRPr="002A07BB">
        <w:rPr>
          <w:rFonts w:ascii="Calibri" w:hAnsi="Calibri" w:cs="Calibri"/>
          <w:sz w:val="22"/>
          <w:szCs w:val="22"/>
        </w:rPr>
        <w:t>anté)</w:t>
      </w:r>
    </w:p>
    <w:p w14:paraId="287DD0F8" w14:textId="77777777" w:rsidR="0040310E" w:rsidRPr="002A07BB" w:rsidRDefault="0040310E" w:rsidP="001D5CCC">
      <w:pPr>
        <w:pStyle w:val="CommentText"/>
        <w:rPr>
          <w:rFonts w:ascii="Calibri" w:hAnsi="Calibri" w:cs="Calibri"/>
        </w:rPr>
      </w:pPr>
    </w:p>
    <w:p w14:paraId="7DC68B03" w14:textId="65E293ED" w:rsidR="0040310E" w:rsidRPr="00072BAA" w:rsidRDefault="00072BAA" w:rsidP="0040310E">
      <w:pPr>
        <w:pStyle w:val="Heading1"/>
        <w:rPr>
          <w:rFonts w:ascii="Calibri" w:hAnsi="Calibri" w:cs="Calibri"/>
          <w:szCs w:val="24"/>
        </w:rPr>
      </w:pPr>
      <w:r w:rsidRPr="00072BAA">
        <w:rPr>
          <w:rFonts w:ascii="Calibri" w:hAnsi="Calibri" w:cs="Calibri"/>
          <w:szCs w:val="24"/>
        </w:rPr>
        <w:t>Définitions</w:t>
      </w:r>
    </w:p>
    <w:p w14:paraId="44CFF8E3" w14:textId="69FCC42B" w:rsidR="00B20331" w:rsidRPr="00072BAA" w:rsidRDefault="00072BAA" w:rsidP="00B20331">
      <w:pPr>
        <w:pStyle w:val="CommentText"/>
        <w:rPr>
          <w:rFonts w:ascii="Calibri" w:hAnsi="Calibri" w:cs="Calibri"/>
          <w:sz w:val="22"/>
          <w:szCs w:val="22"/>
        </w:rPr>
      </w:pPr>
      <w:r w:rsidRPr="00072BAA">
        <w:rPr>
          <w:rFonts w:ascii="Calibri" w:hAnsi="Calibri" w:cs="Calibri"/>
          <w:b/>
          <w:bCs/>
          <w:sz w:val="22"/>
          <w:szCs w:val="22"/>
        </w:rPr>
        <w:t xml:space="preserve">Sexe - </w:t>
      </w:r>
      <w:r w:rsidRPr="00072BAA">
        <w:rPr>
          <w:rFonts w:ascii="Calibri" w:hAnsi="Calibri" w:cs="Calibri"/>
          <w:sz w:val="22"/>
          <w:szCs w:val="22"/>
        </w:rPr>
        <w:t>fait référence à la classification des personnes comme hommes, femmes, intersexes ou d'un autre sexe basé sur une combinaison d'organes sexuels et reproductifs, de chromosomes et d'hormones</w:t>
      </w:r>
      <w:r w:rsidR="00B20331" w:rsidRPr="00072BAA">
        <w:rPr>
          <w:rFonts w:ascii="Calibri" w:hAnsi="Calibri" w:cs="Calibri"/>
          <w:sz w:val="22"/>
          <w:szCs w:val="22"/>
        </w:rPr>
        <w:t>.</w:t>
      </w:r>
    </w:p>
    <w:p w14:paraId="798BED9C" w14:textId="77777777" w:rsidR="00B20331" w:rsidRPr="00072BAA" w:rsidRDefault="00B20331" w:rsidP="00563093">
      <w:pPr>
        <w:pStyle w:val="BodyText"/>
        <w:spacing w:line="264" w:lineRule="exact"/>
        <w:ind w:left="720" w:right="-9" w:hanging="720"/>
        <w:rPr>
          <w:rFonts w:ascii="Calibri" w:hAnsi="Calibri" w:cs="Calibri"/>
          <w:sz w:val="22"/>
          <w:szCs w:val="22"/>
        </w:rPr>
      </w:pPr>
    </w:p>
    <w:p w14:paraId="08276F03" w14:textId="5687B522" w:rsidR="00563093" w:rsidRPr="00072BAA" w:rsidRDefault="00563093" w:rsidP="00A13DD1">
      <w:pPr>
        <w:pStyle w:val="BodyText"/>
        <w:spacing w:line="264" w:lineRule="exact"/>
        <w:ind w:right="-9"/>
        <w:rPr>
          <w:rFonts w:ascii="Calibri" w:hAnsi="Calibri" w:cs="Calibri"/>
          <w:sz w:val="22"/>
          <w:szCs w:val="22"/>
        </w:rPr>
      </w:pPr>
      <w:r w:rsidRPr="00072BAA">
        <w:rPr>
          <w:rFonts w:ascii="Calibri" w:hAnsi="Calibri" w:cs="Calibri"/>
          <w:b/>
          <w:bCs/>
          <w:sz w:val="22"/>
          <w:szCs w:val="22"/>
        </w:rPr>
        <w:t>Gen</w:t>
      </w:r>
      <w:r w:rsidR="00072BAA">
        <w:rPr>
          <w:rFonts w:ascii="Calibri" w:hAnsi="Calibri" w:cs="Calibri"/>
          <w:b/>
          <w:bCs/>
          <w:sz w:val="22"/>
          <w:szCs w:val="22"/>
        </w:rPr>
        <w:t>r</w:t>
      </w:r>
      <w:r w:rsidRPr="00072BAA">
        <w:rPr>
          <w:rFonts w:ascii="Calibri" w:hAnsi="Calibri" w:cs="Calibri"/>
          <w:b/>
          <w:bCs/>
          <w:sz w:val="22"/>
          <w:szCs w:val="22"/>
        </w:rPr>
        <w:t>e</w:t>
      </w:r>
      <w:r w:rsidRPr="00072BAA">
        <w:rPr>
          <w:rFonts w:ascii="Calibri" w:hAnsi="Calibri" w:cs="Calibri"/>
          <w:sz w:val="22"/>
          <w:szCs w:val="22"/>
        </w:rPr>
        <w:t xml:space="preserve"> </w:t>
      </w:r>
      <w:r w:rsidR="008B0E38" w:rsidRPr="00072BAA">
        <w:rPr>
          <w:rFonts w:ascii="Calibri" w:hAnsi="Calibri" w:cs="Calibri"/>
          <w:sz w:val="22"/>
          <w:szCs w:val="22"/>
        </w:rPr>
        <w:t>—</w:t>
      </w:r>
      <w:r w:rsidRPr="00072BAA">
        <w:rPr>
          <w:rFonts w:ascii="Calibri" w:hAnsi="Calibri" w:cs="Calibri"/>
          <w:sz w:val="22"/>
          <w:szCs w:val="22"/>
        </w:rPr>
        <w:t xml:space="preserve"> </w:t>
      </w:r>
      <w:r w:rsidR="00072BAA" w:rsidRPr="00072BAA">
        <w:rPr>
          <w:rFonts w:ascii="Calibri" w:hAnsi="Calibri" w:cs="Calibri"/>
          <w:sz w:val="22"/>
          <w:szCs w:val="22"/>
        </w:rPr>
        <w:t>idées sociales sur les traits, les rôles, les responsabilités et les comportements acceptables pour les personnes nées avec des caractéristiques biologiques féminines ou masculines. Les définitions sociales de ce que signifie être homme ou femme varient selon les cultures et changent avec le temps</w:t>
      </w:r>
      <w:r w:rsidRPr="00072BAA">
        <w:rPr>
          <w:rFonts w:ascii="Calibri" w:hAnsi="Calibri" w:cs="Calibri"/>
          <w:sz w:val="22"/>
          <w:szCs w:val="22"/>
        </w:rPr>
        <w:t>.</w:t>
      </w:r>
    </w:p>
    <w:p w14:paraId="6BDA8AF2" w14:textId="77777777" w:rsidR="00563093" w:rsidRPr="00072BAA" w:rsidRDefault="00563093" w:rsidP="00563093">
      <w:pPr>
        <w:pStyle w:val="BodyTextIndent"/>
        <w:spacing w:after="0"/>
        <w:ind w:left="0"/>
        <w:rPr>
          <w:rFonts w:ascii="Calibri" w:hAnsi="Calibri" w:cs="Calibri"/>
          <w:sz w:val="22"/>
          <w:szCs w:val="22"/>
        </w:rPr>
      </w:pPr>
    </w:p>
    <w:p w14:paraId="3A116358" w14:textId="7067C1D7" w:rsidR="00004597" w:rsidRPr="00072BAA" w:rsidRDefault="00072BAA" w:rsidP="00004597">
      <w:pPr>
        <w:pStyle w:val="BodyTextIndent"/>
        <w:spacing w:after="0"/>
        <w:ind w:left="0"/>
        <w:rPr>
          <w:rFonts w:ascii="Calibri" w:hAnsi="Calibri" w:cs="Calibri"/>
          <w:sz w:val="22"/>
          <w:szCs w:val="22"/>
        </w:rPr>
      </w:pPr>
      <w:r w:rsidRPr="00072BAA">
        <w:rPr>
          <w:rFonts w:ascii="Calibri" w:hAnsi="Calibri" w:cs="Calibri"/>
          <w:b/>
          <w:bCs/>
          <w:sz w:val="22"/>
          <w:szCs w:val="22"/>
        </w:rPr>
        <w:t xml:space="preserve">Identité de genre </w:t>
      </w:r>
      <w:r w:rsidR="008B0E38" w:rsidRPr="00072BAA">
        <w:rPr>
          <w:rFonts w:ascii="Calibri" w:hAnsi="Calibri" w:cs="Calibri"/>
          <w:sz w:val="22"/>
          <w:szCs w:val="22"/>
        </w:rPr>
        <w:t>—</w:t>
      </w:r>
      <w:r w:rsidR="00004597" w:rsidRPr="00072BAA">
        <w:rPr>
          <w:rFonts w:ascii="Calibri" w:hAnsi="Calibri" w:cs="Calibri"/>
          <w:sz w:val="22"/>
          <w:szCs w:val="22"/>
        </w:rPr>
        <w:t xml:space="preserve"> </w:t>
      </w:r>
      <w:r w:rsidRPr="00072BAA">
        <w:rPr>
          <w:rFonts w:ascii="Calibri" w:hAnsi="Calibri" w:cs="Calibri"/>
          <w:sz w:val="22"/>
          <w:szCs w:val="22"/>
        </w:rPr>
        <w:t>fait référence au sentiment de soi d'une personne comme étant masculin, féminin, non binaire ou d'un autre sexe, qui peut ou non correspondre au sexe qui lui est assigné à la naissance</w:t>
      </w:r>
      <w:r w:rsidR="00004597" w:rsidRPr="00072BAA">
        <w:rPr>
          <w:rFonts w:ascii="Calibri" w:hAnsi="Calibri" w:cs="Calibri"/>
          <w:sz w:val="22"/>
          <w:szCs w:val="22"/>
        </w:rPr>
        <w:t>.</w:t>
      </w:r>
    </w:p>
    <w:p w14:paraId="481D0381" w14:textId="77777777" w:rsidR="00004597" w:rsidRPr="00072BAA" w:rsidRDefault="00004597" w:rsidP="00004597">
      <w:pPr>
        <w:pStyle w:val="BodyTextIndent"/>
        <w:spacing w:after="0"/>
        <w:ind w:left="0"/>
        <w:rPr>
          <w:rFonts w:ascii="Calibri" w:hAnsi="Calibri" w:cs="Calibri"/>
          <w:sz w:val="22"/>
          <w:szCs w:val="22"/>
        </w:rPr>
      </w:pPr>
    </w:p>
    <w:p w14:paraId="058AE678" w14:textId="0FF99CAF" w:rsidR="008B0E38" w:rsidRPr="005128BE" w:rsidRDefault="00EC6DF8" w:rsidP="00004597">
      <w:pPr>
        <w:pStyle w:val="BodyTextIndent"/>
        <w:spacing w:after="0"/>
        <w:ind w:left="0"/>
        <w:rPr>
          <w:rFonts w:ascii="Calibri" w:hAnsi="Calibri" w:cs="Calibri"/>
          <w:sz w:val="22"/>
          <w:szCs w:val="22"/>
        </w:rPr>
      </w:pPr>
      <w:r w:rsidRPr="005128BE">
        <w:rPr>
          <w:rFonts w:ascii="Calibri" w:hAnsi="Calibri" w:cs="Calibri"/>
          <w:b/>
          <w:bCs/>
          <w:sz w:val="22"/>
          <w:szCs w:val="22"/>
        </w:rPr>
        <w:t>Violence basée sur le genre (VBG</w:t>
      </w:r>
      <w:r w:rsidR="00563093" w:rsidRPr="005128BE">
        <w:rPr>
          <w:rFonts w:ascii="Calibri" w:hAnsi="Calibri" w:cs="Calibri"/>
          <w:b/>
          <w:bCs/>
          <w:sz w:val="22"/>
          <w:szCs w:val="22"/>
        </w:rPr>
        <w:t>)</w:t>
      </w:r>
      <w:r w:rsidR="00563093" w:rsidRPr="005128BE">
        <w:rPr>
          <w:rFonts w:ascii="Calibri" w:hAnsi="Calibri" w:cs="Calibri"/>
          <w:sz w:val="22"/>
          <w:szCs w:val="22"/>
        </w:rPr>
        <w:t xml:space="preserve"> </w:t>
      </w:r>
      <w:r w:rsidR="008B0E38" w:rsidRPr="005128BE">
        <w:rPr>
          <w:rFonts w:ascii="Calibri" w:hAnsi="Calibri" w:cs="Calibri"/>
          <w:sz w:val="22"/>
          <w:szCs w:val="22"/>
        </w:rPr>
        <w:t>—</w:t>
      </w:r>
      <w:r w:rsidR="00563093" w:rsidRPr="005128BE">
        <w:rPr>
          <w:rFonts w:ascii="Calibri" w:hAnsi="Calibri" w:cs="Calibri"/>
          <w:sz w:val="22"/>
          <w:szCs w:val="22"/>
        </w:rPr>
        <w:t xml:space="preserve"> </w:t>
      </w:r>
      <w:r w:rsidR="005128BE" w:rsidRPr="005128BE">
        <w:rPr>
          <w:rFonts w:ascii="Calibri" w:hAnsi="Calibri" w:cs="Calibri"/>
          <w:sz w:val="22"/>
          <w:szCs w:val="22"/>
        </w:rPr>
        <w:t>out acte préjudiciable qui est commis contre la volonté d’une personne et qui est basé sur des différences socialement attribuées (c’est-à-dire entre les sexes) entre les hommes et les femmes</w:t>
      </w:r>
      <w:r w:rsidR="00730BF3">
        <w:rPr>
          <w:rFonts w:ascii="Calibri" w:hAnsi="Calibri" w:cs="Calibri"/>
          <w:sz w:val="22"/>
          <w:szCs w:val="22"/>
        </w:rPr>
        <w:t xml:space="preserve"> </w:t>
      </w:r>
      <w:r w:rsidR="005128BE" w:rsidRPr="005128BE">
        <w:rPr>
          <w:rFonts w:ascii="Calibri" w:hAnsi="Calibri" w:cs="Calibri"/>
          <w:sz w:val="22"/>
          <w:szCs w:val="22"/>
        </w:rPr>
        <w:t xml:space="preserve">; utilisé pour maintenir et renforcer les différences de pouvoir en fonction du </w:t>
      </w:r>
      <w:r w:rsidR="005128BE">
        <w:rPr>
          <w:rFonts w:ascii="Calibri" w:hAnsi="Calibri" w:cs="Calibri"/>
          <w:sz w:val="22"/>
          <w:szCs w:val="22"/>
        </w:rPr>
        <w:t>genre</w:t>
      </w:r>
      <w:r w:rsidR="00004597" w:rsidRPr="005128BE">
        <w:rPr>
          <w:rFonts w:ascii="Calibri" w:hAnsi="Calibri" w:cs="Calibri"/>
          <w:sz w:val="22"/>
          <w:szCs w:val="22"/>
        </w:rPr>
        <w:t>.</w:t>
      </w:r>
    </w:p>
    <w:p w14:paraId="3CB83EF1" w14:textId="77777777" w:rsidR="00004597" w:rsidRPr="005128BE" w:rsidRDefault="00004597" w:rsidP="00A57A32">
      <w:pPr>
        <w:pStyle w:val="BodyTextIndent"/>
        <w:spacing w:after="0"/>
        <w:ind w:left="0"/>
        <w:rPr>
          <w:rFonts w:ascii="Calibri" w:hAnsi="Calibri" w:cs="Calibri"/>
          <w:sz w:val="22"/>
          <w:szCs w:val="22"/>
        </w:rPr>
      </w:pPr>
    </w:p>
    <w:p w14:paraId="035389FB" w14:textId="276DF7ED" w:rsidR="0040310E" w:rsidRPr="00E7109E" w:rsidRDefault="0092498E" w:rsidP="0040310E">
      <w:pPr>
        <w:pStyle w:val="BodyTextIndent"/>
        <w:ind w:left="0"/>
        <w:rPr>
          <w:rFonts w:ascii="Calibri" w:hAnsi="Calibri" w:cs="Calibri"/>
          <w:sz w:val="22"/>
          <w:szCs w:val="22"/>
        </w:rPr>
      </w:pPr>
      <w:r w:rsidRPr="0092498E">
        <w:rPr>
          <w:rFonts w:ascii="Calibri" w:hAnsi="Calibri" w:cs="Calibri"/>
          <w:b/>
          <w:bCs/>
          <w:sz w:val="22"/>
          <w:szCs w:val="22"/>
        </w:rPr>
        <w:t>Violence entre partenaires intimes (VPI)</w:t>
      </w:r>
      <w:r w:rsidR="0040310E" w:rsidRPr="0092498E">
        <w:rPr>
          <w:rFonts w:ascii="Calibri" w:hAnsi="Calibri" w:cs="Calibri"/>
          <w:sz w:val="22"/>
          <w:szCs w:val="22"/>
        </w:rPr>
        <w:t xml:space="preserve"> </w:t>
      </w:r>
      <w:r w:rsidR="008B0E38" w:rsidRPr="0092498E">
        <w:rPr>
          <w:rFonts w:ascii="Calibri" w:hAnsi="Calibri" w:cs="Calibri"/>
          <w:sz w:val="22"/>
          <w:szCs w:val="22"/>
        </w:rPr>
        <w:t>—</w:t>
      </w:r>
      <w:r w:rsidR="008A25FB" w:rsidRPr="0092498E">
        <w:rPr>
          <w:rFonts w:ascii="Calibri" w:hAnsi="Calibri" w:cs="Calibri"/>
          <w:sz w:val="22"/>
          <w:szCs w:val="22"/>
        </w:rPr>
        <w:t xml:space="preserve"> </w:t>
      </w:r>
      <w:r w:rsidRPr="0092498E">
        <w:rPr>
          <w:rFonts w:ascii="Calibri" w:hAnsi="Calibri" w:cs="Calibri"/>
          <w:sz w:val="22"/>
          <w:szCs w:val="22"/>
        </w:rPr>
        <w:t xml:space="preserve">une forme de violence </w:t>
      </w:r>
      <w:r w:rsidR="00B97A2F">
        <w:rPr>
          <w:rFonts w:ascii="Calibri" w:hAnsi="Calibri" w:cs="Calibri"/>
          <w:sz w:val="22"/>
          <w:szCs w:val="22"/>
        </w:rPr>
        <w:t>basée</w:t>
      </w:r>
      <w:r w:rsidR="00E7109E">
        <w:rPr>
          <w:rFonts w:ascii="Calibri" w:hAnsi="Calibri" w:cs="Calibri"/>
          <w:sz w:val="22"/>
          <w:szCs w:val="22"/>
        </w:rPr>
        <w:t xml:space="preserve"> sur le genre</w:t>
      </w:r>
      <w:r w:rsidRPr="0092498E">
        <w:rPr>
          <w:rFonts w:ascii="Calibri" w:hAnsi="Calibri" w:cs="Calibri"/>
          <w:sz w:val="22"/>
          <w:szCs w:val="22"/>
        </w:rPr>
        <w:t xml:space="preserve"> qui se réfère à tout comportement dans une relation intime qui cause des dommages physiques, psychologiques ou sexuels aux personnes dans cette relation. </w:t>
      </w:r>
      <w:r>
        <w:rPr>
          <w:rFonts w:ascii="Calibri" w:hAnsi="Calibri" w:cs="Calibri"/>
          <w:sz w:val="22"/>
          <w:szCs w:val="22"/>
        </w:rPr>
        <w:t>Cela</w:t>
      </w:r>
      <w:r w:rsidRPr="00E7109E">
        <w:rPr>
          <w:rFonts w:ascii="Calibri" w:hAnsi="Calibri" w:cs="Calibri"/>
          <w:sz w:val="22"/>
          <w:szCs w:val="22"/>
        </w:rPr>
        <w:t xml:space="preserve"> compren</w:t>
      </w:r>
      <w:r w:rsidR="00730BF3" w:rsidRPr="00E7109E">
        <w:rPr>
          <w:rFonts w:ascii="Calibri" w:hAnsi="Calibri" w:cs="Calibri"/>
          <w:sz w:val="22"/>
          <w:szCs w:val="22"/>
        </w:rPr>
        <w:t>d</w:t>
      </w:r>
      <w:r w:rsidRPr="00E7109E">
        <w:rPr>
          <w:rFonts w:ascii="Calibri" w:hAnsi="Calibri" w:cs="Calibri"/>
          <w:sz w:val="22"/>
          <w:szCs w:val="22"/>
        </w:rPr>
        <w:t xml:space="preserve"> </w:t>
      </w:r>
      <w:r w:rsidR="0040310E" w:rsidRPr="00E7109E">
        <w:rPr>
          <w:rFonts w:ascii="Calibri" w:hAnsi="Calibri" w:cs="Calibri"/>
          <w:sz w:val="22"/>
          <w:szCs w:val="22"/>
        </w:rPr>
        <w:t>:</w:t>
      </w:r>
    </w:p>
    <w:p w14:paraId="36E12146" w14:textId="7E0996BC" w:rsidR="0040310E" w:rsidRPr="000D2335" w:rsidRDefault="00E7109E" w:rsidP="002F225B">
      <w:pPr>
        <w:pStyle w:val="BodyTextIndent"/>
        <w:numPr>
          <w:ilvl w:val="0"/>
          <w:numId w:val="2"/>
        </w:numPr>
        <w:rPr>
          <w:rFonts w:ascii="Calibri" w:hAnsi="Calibri" w:cs="Calibri"/>
          <w:sz w:val="22"/>
          <w:szCs w:val="22"/>
        </w:rPr>
      </w:pPr>
      <w:r>
        <w:rPr>
          <w:rFonts w:ascii="Calibri" w:hAnsi="Calibri" w:cs="Calibri"/>
          <w:sz w:val="22"/>
          <w:szCs w:val="22"/>
        </w:rPr>
        <w:t>L’a</w:t>
      </w:r>
      <w:r w:rsidR="00CB50AA" w:rsidRPr="000D2335">
        <w:rPr>
          <w:rFonts w:ascii="Calibri" w:hAnsi="Calibri" w:cs="Calibri"/>
          <w:sz w:val="22"/>
          <w:szCs w:val="22"/>
        </w:rPr>
        <w:t>gression physique (gifles, coups, coups de pied</w:t>
      </w:r>
      <w:r w:rsidR="0040310E" w:rsidRPr="000D2335">
        <w:rPr>
          <w:rFonts w:ascii="Calibri" w:hAnsi="Calibri" w:cs="Calibri"/>
          <w:sz w:val="22"/>
          <w:szCs w:val="22"/>
        </w:rPr>
        <w:t xml:space="preserve">) </w:t>
      </w:r>
    </w:p>
    <w:p w14:paraId="75C65205" w14:textId="6AFE34BC" w:rsidR="0040310E" w:rsidRPr="000D2335" w:rsidRDefault="00E7109E" w:rsidP="002F225B">
      <w:pPr>
        <w:pStyle w:val="BodyTextIndent"/>
        <w:numPr>
          <w:ilvl w:val="0"/>
          <w:numId w:val="2"/>
        </w:numPr>
        <w:rPr>
          <w:rFonts w:ascii="Calibri" w:hAnsi="Calibri" w:cs="Calibri"/>
          <w:sz w:val="22"/>
          <w:szCs w:val="22"/>
        </w:rPr>
      </w:pPr>
      <w:r>
        <w:rPr>
          <w:rFonts w:ascii="Calibri" w:hAnsi="Calibri" w:cs="Calibri"/>
          <w:sz w:val="22"/>
          <w:szCs w:val="22"/>
        </w:rPr>
        <w:t>La v</w:t>
      </w:r>
      <w:r w:rsidR="000D2335" w:rsidRPr="000D2335">
        <w:rPr>
          <w:rFonts w:ascii="Calibri" w:hAnsi="Calibri" w:cs="Calibri"/>
          <w:sz w:val="22"/>
          <w:szCs w:val="22"/>
        </w:rPr>
        <w:t>iolence émotionnelle / psychologique (insultes, dénigrement, humiliation constante, intimidation, menaces de préjudice, menaces d'enlever des enfants</w:t>
      </w:r>
      <w:r w:rsidR="0040310E" w:rsidRPr="000D2335">
        <w:rPr>
          <w:rFonts w:ascii="Calibri" w:hAnsi="Calibri" w:cs="Calibri"/>
          <w:sz w:val="22"/>
          <w:szCs w:val="22"/>
        </w:rPr>
        <w:t xml:space="preserve">) </w:t>
      </w:r>
    </w:p>
    <w:p w14:paraId="5445879F" w14:textId="4C0A108E" w:rsidR="008F03A8" w:rsidRPr="00B065A6" w:rsidRDefault="00E7109E" w:rsidP="00B065A6">
      <w:pPr>
        <w:pStyle w:val="BodyTextIndent"/>
        <w:numPr>
          <w:ilvl w:val="0"/>
          <w:numId w:val="2"/>
        </w:numPr>
        <w:rPr>
          <w:rFonts w:ascii="Calibri" w:hAnsi="Calibri" w:cs="Calibri"/>
          <w:sz w:val="22"/>
          <w:szCs w:val="22"/>
        </w:rPr>
      </w:pPr>
      <w:r>
        <w:rPr>
          <w:rFonts w:ascii="Calibri" w:hAnsi="Calibri" w:cs="Calibri"/>
          <w:sz w:val="22"/>
          <w:szCs w:val="22"/>
        </w:rPr>
        <w:t>La v</w:t>
      </w:r>
      <w:r w:rsidR="00993266" w:rsidRPr="00993266">
        <w:rPr>
          <w:rFonts w:ascii="Calibri" w:hAnsi="Calibri" w:cs="Calibri"/>
          <w:sz w:val="22"/>
          <w:szCs w:val="22"/>
        </w:rPr>
        <w:t>iolence sexuelle (commentaires ou avances sexuel</w:t>
      </w:r>
      <w:r w:rsidR="00B065A6">
        <w:rPr>
          <w:rFonts w:ascii="Calibri" w:hAnsi="Calibri" w:cs="Calibri"/>
          <w:sz w:val="22"/>
          <w:szCs w:val="22"/>
        </w:rPr>
        <w:t>le</w:t>
      </w:r>
      <w:r w:rsidR="00993266" w:rsidRPr="00993266">
        <w:rPr>
          <w:rFonts w:ascii="Calibri" w:hAnsi="Calibri" w:cs="Calibri"/>
          <w:sz w:val="22"/>
          <w:szCs w:val="22"/>
        </w:rPr>
        <w:t>s non désiré</w:t>
      </w:r>
      <w:r w:rsidR="00B065A6">
        <w:rPr>
          <w:rFonts w:ascii="Calibri" w:hAnsi="Calibri" w:cs="Calibri"/>
          <w:sz w:val="22"/>
          <w:szCs w:val="22"/>
        </w:rPr>
        <w:t>e</w:t>
      </w:r>
      <w:r w:rsidR="00993266" w:rsidRPr="00993266">
        <w:rPr>
          <w:rFonts w:ascii="Calibri" w:hAnsi="Calibri" w:cs="Calibri"/>
          <w:sz w:val="22"/>
          <w:szCs w:val="22"/>
        </w:rPr>
        <w:t>s</w:t>
      </w:r>
      <w:r w:rsidR="00B065A6">
        <w:rPr>
          <w:rFonts w:ascii="Calibri" w:hAnsi="Calibri" w:cs="Calibri"/>
          <w:sz w:val="22"/>
          <w:szCs w:val="22"/>
        </w:rPr>
        <w:t xml:space="preserve"> </w:t>
      </w:r>
      <w:r w:rsidR="00993266" w:rsidRPr="00993266">
        <w:rPr>
          <w:rFonts w:ascii="Calibri" w:hAnsi="Calibri" w:cs="Calibri"/>
          <w:sz w:val="22"/>
          <w:szCs w:val="22"/>
        </w:rPr>
        <w:t xml:space="preserve">; forcer quelqu'un à avoir des relations sexuelles ou à effectuer des actes sexuels quand </w:t>
      </w:r>
      <w:r w:rsidR="00B065A6">
        <w:rPr>
          <w:rFonts w:ascii="Calibri" w:hAnsi="Calibri" w:cs="Calibri"/>
          <w:sz w:val="22"/>
          <w:szCs w:val="22"/>
        </w:rPr>
        <w:t>cette personne</w:t>
      </w:r>
      <w:r w:rsidR="00993266" w:rsidRPr="00993266">
        <w:rPr>
          <w:rFonts w:ascii="Calibri" w:hAnsi="Calibri" w:cs="Calibri"/>
          <w:sz w:val="22"/>
          <w:szCs w:val="22"/>
        </w:rPr>
        <w:t xml:space="preserve"> ne le veut pas</w:t>
      </w:r>
      <w:r w:rsidR="00B065A6">
        <w:rPr>
          <w:rFonts w:ascii="Calibri" w:hAnsi="Calibri" w:cs="Calibri"/>
          <w:sz w:val="22"/>
          <w:szCs w:val="22"/>
        </w:rPr>
        <w:t xml:space="preserve"> </w:t>
      </w:r>
      <w:r w:rsidR="00993266" w:rsidRPr="00993266">
        <w:rPr>
          <w:rFonts w:ascii="Calibri" w:hAnsi="Calibri" w:cs="Calibri"/>
          <w:sz w:val="22"/>
          <w:szCs w:val="22"/>
        </w:rPr>
        <w:t>; attouchements sexuels non consensuels</w:t>
      </w:r>
      <w:r w:rsidR="00BF5D05">
        <w:rPr>
          <w:rFonts w:ascii="Calibri" w:hAnsi="Calibri" w:cs="Calibri"/>
          <w:sz w:val="22"/>
          <w:szCs w:val="22"/>
        </w:rPr>
        <w:t xml:space="preserve"> </w:t>
      </w:r>
      <w:r w:rsidR="00993266" w:rsidRPr="00993266">
        <w:rPr>
          <w:rFonts w:ascii="Calibri" w:hAnsi="Calibri" w:cs="Calibri"/>
          <w:sz w:val="22"/>
          <w:szCs w:val="22"/>
        </w:rPr>
        <w:t>; actes sexuels non physiques tels que sextos</w:t>
      </w:r>
      <w:r w:rsidR="00B065A6">
        <w:rPr>
          <w:rFonts w:ascii="Calibri" w:hAnsi="Calibri" w:cs="Calibri"/>
          <w:sz w:val="22"/>
          <w:szCs w:val="22"/>
        </w:rPr>
        <w:t xml:space="preserve"> </w:t>
      </w:r>
      <w:r w:rsidR="00993266" w:rsidRPr="00993266">
        <w:rPr>
          <w:rFonts w:ascii="Calibri" w:hAnsi="Calibri" w:cs="Calibri"/>
          <w:sz w:val="22"/>
          <w:szCs w:val="22"/>
        </w:rPr>
        <w:t>; faire du mal à quelqu'un pendant des rapports sexuels</w:t>
      </w:r>
      <w:r w:rsidR="00BF5D05">
        <w:rPr>
          <w:rFonts w:ascii="Calibri" w:hAnsi="Calibri" w:cs="Calibri"/>
          <w:sz w:val="22"/>
          <w:szCs w:val="22"/>
        </w:rPr>
        <w:t xml:space="preserve"> </w:t>
      </w:r>
      <w:r w:rsidR="00993266" w:rsidRPr="00993266">
        <w:rPr>
          <w:rFonts w:ascii="Calibri" w:hAnsi="Calibri" w:cs="Calibri"/>
          <w:sz w:val="22"/>
          <w:szCs w:val="22"/>
        </w:rPr>
        <w:t>; forcer ou faire pression sur quelqu'un protection contre la grossesse ou l'infection)</w:t>
      </w:r>
      <w:r w:rsidR="008F03A8" w:rsidRPr="00B065A6">
        <w:rPr>
          <w:rFonts w:ascii="Calibri" w:hAnsi="Calibri" w:cs="Calibri"/>
          <w:sz w:val="22"/>
          <w:szCs w:val="22"/>
        </w:rPr>
        <w:t xml:space="preserve"> </w:t>
      </w:r>
    </w:p>
    <w:p w14:paraId="0A70B7B5" w14:textId="335F74DB" w:rsidR="00563093" w:rsidRPr="00342F69" w:rsidRDefault="00F73454" w:rsidP="00336441">
      <w:pPr>
        <w:pStyle w:val="BodyTextIndent"/>
        <w:numPr>
          <w:ilvl w:val="0"/>
          <w:numId w:val="2"/>
        </w:numPr>
        <w:rPr>
          <w:rFonts w:ascii="Calibri" w:hAnsi="Calibri" w:cs="Calibri"/>
          <w:sz w:val="22"/>
          <w:szCs w:val="22"/>
        </w:rPr>
      </w:pPr>
      <w:r>
        <w:rPr>
          <w:rFonts w:ascii="Calibri" w:hAnsi="Calibri" w:cs="Calibri"/>
          <w:sz w:val="22"/>
          <w:szCs w:val="22"/>
        </w:rPr>
        <w:t>L’a</w:t>
      </w:r>
      <w:r w:rsidR="00342F69" w:rsidRPr="00342F69">
        <w:rPr>
          <w:rFonts w:ascii="Calibri" w:hAnsi="Calibri" w:cs="Calibri"/>
          <w:sz w:val="22"/>
          <w:szCs w:val="22"/>
        </w:rPr>
        <w:t>bus économique (utilisation d'argent ou de ressources pour contrôler une personne</w:t>
      </w:r>
      <w:r w:rsidR="00BF5D05">
        <w:rPr>
          <w:rFonts w:ascii="Calibri" w:hAnsi="Calibri" w:cs="Calibri"/>
          <w:sz w:val="22"/>
          <w:szCs w:val="22"/>
        </w:rPr>
        <w:t xml:space="preserve"> </w:t>
      </w:r>
      <w:r w:rsidR="00342F69" w:rsidRPr="00342F69">
        <w:rPr>
          <w:rFonts w:ascii="Calibri" w:hAnsi="Calibri" w:cs="Calibri"/>
          <w:sz w:val="22"/>
          <w:szCs w:val="22"/>
        </w:rPr>
        <w:t>; chantage</w:t>
      </w:r>
      <w:r w:rsidR="00BF5D05">
        <w:rPr>
          <w:rFonts w:ascii="Calibri" w:hAnsi="Calibri" w:cs="Calibri"/>
          <w:sz w:val="22"/>
          <w:szCs w:val="22"/>
        </w:rPr>
        <w:t xml:space="preserve"> </w:t>
      </w:r>
      <w:r w:rsidR="00342F69" w:rsidRPr="00342F69">
        <w:rPr>
          <w:rFonts w:ascii="Calibri" w:hAnsi="Calibri" w:cs="Calibri"/>
          <w:sz w:val="22"/>
          <w:szCs w:val="22"/>
        </w:rPr>
        <w:t>; refus du droit de travailler</w:t>
      </w:r>
      <w:r w:rsidR="00BF5D05">
        <w:rPr>
          <w:rFonts w:ascii="Calibri" w:hAnsi="Calibri" w:cs="Calibri"/>
          <w:sz w:val="22"/>
          <w:szCs w:val="22"/>
        </w:rPr>
        <w:t xml:space="preserve"> </w:t>
      </w:r>
      <w:r w:rsidR="00342F69" w:rsidRPr="00342F69">
        <w:rPr>
          <w:rFonts w:ascii="Calibri" w:hAnsi="Calibri" w:cs="Calibri"/>
          <w:sz w:val="22"/>
          <w:szCs w:val="22"/>
        </w:rPr>
        <w:t>; percevoir des revenus</w:t>
      </w:r>
      <w:r w:rsidR="00D06CE3">
        <w:rPr>
          <w:rFonts w:ascii="Calibri" w:hAnsi="Calibri" w:cs="Calibri"/>
          <w:sz w:val="22"/>
          <w:szCs w:val="22"/>
        </w:rPr>
        <w:t xml:space="preserve"> </w:t>
      </w:r>
      <w:r w:rsidR="00342F69" w:rsidRPr="00342F69">
        <w:rPr>
          <w:rFonts w:ascii="Calibri" w:hAnsi="Calibri" w:cs="Calibri"/>
          <w:sz w:val="22"/>
          <w:szCs w:val="22"/>
        </w:rPr>
        <w:t>; retenir des ressources comme punition)</w:t>
      </w:r>
    </w:p>
    <w:p w14:paraId="21443F2C" w14:textId="723270E1" w:rsidR="0040310E" w:rsidRPr="00BF5D05" w:rsidRDefault="00F73454" w:rsidP="00BF5D05">
      <w:pPr>
        <w:pStyle w:val="BodyTextIndent"/>
        <w:numPr>
          <w:ilvl w:val="0"/>
          <w:numId w:val="2"/>
        </w:numPr>
        <w:rPr>
          <w:rFonts w:ascii="Calibri" w:hAnsi="Calibri" w:cs="Calibri"/>
          <w:sz w:val="22"/>
          <w:szCs w:val="22"/>
        </w:rPr>
      </w:pPr>
      <w:r>
        <w:rPr>
          <w:rFonts w:ascii="Calibri" w:hAnsi="Calibri" w:cs="Calibri"/>
          <w:sz w:val="22"/>
          <w:szCs w:val="22"/>
        </w:rPr>
        <w:t>D’a</w:t>
      </w:r>
      <w:r w:rsidR="007C35EB" w:rsidRPr="007C35EB">
        <w:rPr>
          <w:rFonts w:ascii="Calibri" w:hAnsi="Calibri" w:cs="Calibri"/>
          <w:sz w:val="22"/>
          <w:szCs w:val="22"/>
        </w:rPr>
        <w:t>utres comportements de contrôle (y compris isoler une personne de sa famille ou de ses amis, surveiller ses mouvements ou restreindre l'accès aux ressources financières, à l'information, à l'éducation, aux soins médicaux ou à d'autres ressources)</w:t>
      </w:r>
      <w:r w:rsidR="0040310E" w:rsidRPr="00BF5D05">
        <w:rPr>
          <w:rFonts w:ascii="Calibri" w:hAnsi="Calibri" w:cs="Calibri"/>
          <w:sz w:val="22"/>
          <w:szCs w:val="22"/>
        </w:rPr>
        <w:t xml:space="preserve"> </w:t>
      </w:r>
    </w:p>
    <w:p w14:paraId="52383919" w14:textId="04DC5695" w:rsidR="0040310E" w:rsidRPr="00C73973" w:rsidRDefault="00D06CE3" w:rsidP="00FD6627">
      <w:pPr>
        <w:pStyle w:val="BodyTextIndent"/>
        <w:spacing w:after="0"/>
        <w:rPr>
          <w:rFonts w:ascii="Calibri" w:hAnsi="Calibri" w:cs="Calibri"/>
          <w:sz w:val="22"/>
          <w:szCs w:val="22"/>
        </w:rPr>
      </w:pPr>
      <w:r w:rsidRPr="00D06CE3">
        <w:rPr>
          <w:rFonts w:ascii="Calibri" w:hAnsi="Calibri" w:cs="Calibri"/>
          <w:sz w:val="22"/>
          <w:szCs w:val="22"/>
        </w:rPr>
        <w:lastRenderedPageBreak/>
        <w:t>La VPI comprend également la violence commise par d'anciens partenaires et des individus dans des relations amoureuses.</w:t>
      </w:r>
      <w:r w:rsidR="00563093" w:rsidRPr="00D06CE3">
        <w:rPr>
          <w:rFonts w:ascii="Calibri" w:hAnsi="Calibri" w:cs="Calibri"/>
          <w:sz w:val="22"/>
          <w:szCs w:val="22"/>
        </w:rPr>
        <w:t xml:space="preserve"> </w:t>
      </w:r>
      <w:r w:rsidR="00A1315E" w:rsidRPr="00A1315E">
        <w:rPr>
          <w:rFonts w:ascii="Calibri" w:hAnsi="Calibri" w:cs="Calibri"/>
          <w:sz w:val="22"/>
          <w:szCs w:val="22"/>
        </w:rPr>
        <w:t>La VPI englobe également les pratiques néfastes telles que les mutilations génitales féminines / l'excision</w:t>
      </w:r>
      <w:r w:rsidR="005115EF">
        <w:rPr>
          <w:rFonts w:ascii="Calibri" w:hAnsi="Calibri" w:cs="Calibri"/>
          <w:sz w:val="22"/>
          <w:szCs w:val="22"/>
        </w:rPr>
        <w:t xml:space="preserve"> </w:t>
      </w:r>
      <w:r w:rsidR="00A1315E" w:rsidRPr="00A1315E">
        <w:rPr>
          <w:rFonts w:ascii="Calibri" w:hAnsi="Calibri" w:cs="Calibri"/>
          <w:sz w:val="22"/>
          <w:szCs w:val="22"/>
        </w:rPr>
        <w:t>; mariage d'enfant, précoce et formé</w:t>
      </w:r>
      <w:r w:rsidR="005115EF">
        <w:rPr>
          <w:rFonts w:ascii="Calibri" w:hAnsi="Calibri" w:cs="Calibri"/>
          <w:sz w:val="22"/>
          <w:szCs w:val="22"/>
        </w:rPr>
        <w:t xml:space="preserve"> </w:t>
      </w:r>
      <w:r w:rsidR="00A1315E" w:rsidRPr="00A1315E">
        <w:rPr>
          <w:rFonts w:ascii="Calibri" w:hAnsi="Calibri" w:cs="Calibri"/>
          <w:sz w:val="22"/>
          <w:szCs w:val="22"/>
        </w:rPr>
        <w:t>; et les meurtres liés à la dot.</w:t>
      </w:r>
      <w:r w:rsidR="0040310E" w:rsidRPr="00A1315E">
        <w:rPr>
          <w:rFonts w:ascii="Calibri" w:hAnsi="Calibri" w:cs="Calibri"/>
          <w:sz w:val="22"/>
          <w:szCs w:val="22"/>
        </w:rPr>
        <w:t xml:space="preserve"> </w:t>
      </w:r>
      <w:r w:rsidR="00C73973" w:rsidRPr="00C73973">
        <w:rPr>
          <w:rFonts w:ascii="Calibri" w:hAnsi="Calibri" w:cs="Calibri"/>
          <w:sz w:val="22"/>
          <w:szCs w:val="22"/>
        </w:rPr>
        <w:t>L</w:t>
      </w:r>
      <w:r w:rsidR="00F73454">
        <w:rPr>
          <w:rFonts w:ascii="Calibri" w:hAnsi="Calibri" w:cs="Calibri"/>
          <w:sz w:val="22"/>
          <w:szCs w:val="22"/>
        </w:rPr>
        <w:t>a</w:t>
      </w:r>
      <w:r w:rsidR="00C73973" w:rsidRPr="00C73973">
        <w:rPr>
          <w:rFonts w:ascii="Calibri" w:hAnsi="Calibri" w:cs="Calibri"/>
          <w:sz w:val="22"/>
          <w:szCs w:val="22"/>
        </w:rPr>
        <w:t xml:space="preserve"> VPI se produit dans tous les contextes et parmi tous les groupes socio-économiques, religieux et culturels. La grande majorité des victimes d</w:t>
      </w:r>
      <w:r w:rsidR="00794C57">
        <w:rPr>
          <w:rFonts w:ascii="Calibri" w:hAnsi="Calibri" w:cs="Calibri"/>
          <w:sz w:val="22"/>
          <w:szCs w:val="22"/>
        </w:rPr>
        <w:t>e la</w:t>
      </w:r>
      <w:r w:rsidR="00C73973" w:rsidRPr="00C73973">
        <w:rPr>
          <w:rFonts w:ascii="Calibri" w:hAnsi="Calibri" w:cs="Calibri"/>
          <w:sz w:val="22"/>
          <w:szCs w:val="22"/>
        </w:rPr>
        <w:t xml:space="preserve"> VPI sont des femmes et des filles cisgenres</w:t>
      </w:r>
      <w:r w:rsidR="00F73454">
        <w:rPr>
          <w:rFonts w:ascii="Calibri" w:hAnsi="Calibri" w:cs="Calibri"/>
          <w:sz w:val="22"/>
          <w:szCs w:val="22"/>
        </w:rPr>
        <w:t xml:space="preserve"> </w:t>
      </w:r>
      <w:r w:rsidR="00C73973" w:rsidRPr="00C73973">
        <w:rPr>
          <w:rFonts w:ascii="Calibri" w:hAnsi="Calibri" w:cs="Calibri"/>
          <w:sz w:val="22"/>
          <w:szCs w:val="22"/>
        </w:rPr>
        <w:t>; cependant, l</w:t>
      </w:r>
      <w:r w:rsidR="00BD4D6A">
        <w:rPr>
          <w:rFonts w:ascii="Calibri" w:hAnsi="Calibri" w:cs="Calibri"/>
          <w:sz w:val="22"/>
          <w:szCs w:val="22"/>
        </w:rPr>
        <w:t>a</w:t>
      </w:r>
      <w:r w:rsidR="00C73973" w:rsidRPr="00C73973">
        <w:rPr>
          <w:rFonts w:ascii="Calibri" w:hAnsi="Calibri" w:cs="Calibri"/>
          <w:sz w:val="22"/>
          <w:szCs w:val="22"/>
        </w:rPr>
        <w:t xml:space="preserve"> VPI se produit également contre les femmes transgenres et les hommes cisgenres et transgenres. Les personnes lesbiennes, gays, bisexuelles et transgenres courent un risque particulièrement élevé de VPI.</w:t>
      </w:r>
      <w:r w:rsidR="0040310E" w:rsidRPr="00C73973">
        <w:rPr>
          <w:rFonts w:ascii="Calibri" w:hAnsi="Calibri" w:cs="Calibri"/>
          <w:sz w:val="22"/>
          <w:szCs w:val="22"/>
        </w:rPr>
        <w:t xml:space="preserve"> </w:t>
      </w:r>
    </w:p>
    <w:p w14:paraId="0156E200" w14:textId="77777777" w:rsidR="00FD6627" w:rsidRPr="00C73973" w:rsidRDefault="00FD6627" w:rsidP="00FD6627">
      <w:pPr>
        <w:pStyle w:val="BodyTextIndent"/>
        <w:spacing w:after="0"/>
        <w:ind w:left="0"/>
        <w:rPr>
          <w:rFonts w:ascii="Calibri" w:hAnsi="Calibri" w:cs="Calibri"/>
        </w:rPr>
      </w:pPr>
    </w:p>
    <w:p w14:paraId="7D28D0B2" w14:textId="0A23A708" w:rsidR="007E740E" w:rsidRPr="00896BD8" w:rsidRDefault="00B67B1B" w:rsidP="00896BD8">
      <w:pPr>
        <w:pStyle w:val="BodyTextIndent"/>
        <w:rPr>
          <w:rFonts w:ascii="Calibri" w:hAnsi="Calibri" w:cs="Calibri"/>
          <w:sz w:val="22"/>
          <w:szCs w:val="22"/>
        </w:rPr>
      </w:pPr>
      <w:r w:rsidRPr="00896BD8">
        <w:rPr>
          <w:rFonts w:ascii="Calibri" w:hAnsi="Calibri" w:cs="Calibri"/>
          <w:b/>
          <w:bCs/>
          <w:sz w:val="22"/>
          <w:szCs w:val="22"/>
        </w:rPr>
        <w:t xml:space="preserve">Enquête de routine </w:t>
      </w:r>
      <w:r w:rsidR="00D127BE" w:rsidRPr="00896BD8">
        <w:rPr>
          <w:rFonts w:ascii="Calibri" w:hAnsi="Calibri" w:cs="Calibri"/>
          <w:sz w:val="22"/>
          <w:szCs w:val="22"/>
        </w:rPr>
        <w:t>—</w:t>
      </w:r>
      <w:r w:rsidR="001E73D6" w:rsidRPr="00896BD8">
        <w:rPr>
          <w:rFonts w:ascii="Calibri" w:hAnsi="Calibri" w:cs="Calibri"/>
          <w:sz w:val="22"/>
          <w:szCs w:val="22"/>
        </w:rPr>
        <w:t xml:space="preserve"> </w:t>
      </w:r>
      <w:r w:rsidR="00896BD8" w:rsidRPr="00896BD8">
        <w:rPr>
          <w:rFonts w:ascii="Calibri" w:hAnsi="Calibri" w:cs="Calibri"/>
          <w:sz w:val="22"/>
          <w:szCs w:val="22"/>
        </w:rPr>
        <w:t>une approche pour identifier les cas de VPI parmi tous les clients qui se présentent pour des services spécifiques, sans recourir aux critères de santé publique d'un programme de dépistage complet</w:t>
      </w:r>
      <w:r w:rsidR="00A91E29" w:rsidRPr="00896BD8">
        <w:rPr>
          <w:rFonts w:ascii="Calibri" w:hAnsi="Calibri" w:cs="Calibri"/>
          <w:sz w:val="22"/>
          <w:szCs w:val="22"/>
        </w:rPr>
        <w:t>.</w:t>
      </w:r>
      <w:r w:rsidR="00596839">
        <w:rPr>
          <w:rStyle w:val="FootnoteReference"/>
          <w:rFonts w:ascii="Calibri" w:hAnsi="Calibri" w:cs="Calibri"/>
          <w:sz w:val="22"/>
          <w:szCs w:val="22"/>
        </w:rPr>
        <w:footnoteReference w:id="1"/>
      </w:r>
      <w:r w:rsidR="00A91E29" w:rsidRPr="00896BD8">
        <w:rPr>
          <w:rFonts w:ascii="Calibri" w:hAnsi="Calibri" w:cs="Calibri"/>
          <w:sz w:val="22"/>
          <w:szCs w:val="22"/>
        </w:rPr>
        <w:t xml:space="preserve"> </w:t>
      </w:r>
      <w:r w:rsidR="00211363" w:rsidRPr="00211363">
        <w:rPr>
          <w:rFonts w:ascii="Calibri" w:hAnsi="Calibri" w:cs="Calibri"/>
          <w:sz w:val="22"/>
          <w:szCs w:val="22"/>
        </w:rPr>
        <w:t>Il est recommandé dans certains services destinés aux populations susceptibles d'être plus à risque de subir des violences, notamment les soins prénatals, les soins et le traitement du VIH, les services de dépistage du VIH et les services de prophylaxie pré-exposition (PrEP)</w:t>
      </w:r>
      <w:r w:rsidR="00D127BE" w:rsidRPr="00211363">
        <w:rPr>
          <w:rFonts w:ascii="Calibri" w:hAnsi="Calibri" w:cs="Calibri"/>
          <w:sz w:val="22"/>
          <w:szCs w:val="22"/>
        </w:rPr>
        <w:t>.</w:t>
      </w:r>
      <w:r w:rsidR="00A91E29" w:rsidRPr="00211363">
        <w:rPr>
          <w:rFonts w:ascii="Calibri" w:hAnsi="Calibri" w:cs="Calibri"/>
          <w:sz w:val="22"/>
          <w:szCs w:val="22"/>
        </w:rPr>
        <w:t xml:space="preserve"> </w:t>
      </w:r>
      <w:r w:rsidR="00346A9F" w:rsidRPr="00346A9F">
        <w:rPr>
          <w:rFonts w:ascii="Calibri" w:hAnsi="Calibri" w:cs="Calibri"/>
          <w:sz w:val="22"/>
          <w:szCs w:val="22"/>
        </w:rPr>
        <w:t>L'enquête de routine est utilisée dans les contextes où l'enquête clinique ne peut être menée mais où la violence est un facteur de risque connu du VIH</w:t>
      </w:r>
      <w:r w:rsidR="00D127BE" w:rsidRPr="00346A9F">
        <w:rPr>
          <w:rFonts w:ascii="Calibri" w:hAnsi="Calibri" w:cs="Calibri"/>
        </w:rPr>
        <w:t>.</w:t>
      </w:r>
      <w:r w:rsidR="00AD5DD5" w:rsidRPr="000E24B8">
        <w:rPr>
          <w:rStyle w:val="FootnoteReference"/>
          <w:rFonts w:ascii="Calibri" w:hAnsi="Calibri" w:cs="Calibri"/>
          <w:sz w:val="22"/>
          <w:szCs w:val="22"/>
        </w:rPr>
        <w:footnoteReference w:id="2"/>
      </w:r>
      <w:r w:rsidR="0010683E" w:rsidRPr="00346A9F" w:rsidDel="0010683E">
        <w:rPr>
          <w:rStyle w:val="FootnoteReference"/>
          <w:rFonts w:ascii="Calibri" w:hAnsi="Calibri" w:cs="Calibri"/>
          <w:sz w:val="22"/>
          <w:szCs w:val="22"/>
        </w:rPr>
        <w:t xml:space="preserve"> </w:t>
      </w:r>
    </w:p>
    <w:p w14:paraId="21DB2D6F" w14:textId="77777777" w:rsidR="00FD6627" w:rsidRPr="00346A9F" w:rsidRDefault="00FD6627" w:rsidP="00FD6627">
      <w:pPr>
        <w:pStyle w:val="BodyTextIndent"/>
        <w:spacing w:after="0"/>
        <w:ind w:left="0"/>
        <w:rPr>
          <w:rFonts w:ascii="Calibri" w:hAnsi="Calibri" w:cs="Calibri"/>
          <w:sz w:val="22"/>
          <w:szCs w:val="22"/>
        </w:rPr>
      </w:pPr>
    </w:p>
    <w:p w14:paraId="706AC893" w14:textId="1087152C" w:rsidR="00790AAB" w:rsidRPr="007178FC" w:rsidRDefault="00A67026" w:rsidP="004D07A5">
      <w:pPr>
        <w:pStyle w:val="BodyTextIndent"/>
        <w:spacing w:after="0"/>
        <w:ind w:left="0"/>
        <w:rPr>
          <w:rFonts w:ascii="Calibri" w:hAnsi="Calibri" w:cs="Calibri"/>
          <w:sz w:val="22"/>
          <w:szCs w:val="22"/>
        </w:rPr>
      </w:pPr>
      <w:r w:rsidRPr="00F93D84">
        <w:rPr>
          <w:rFonts w:ascii="Calibri" w:hAnsi="Calibri" w:cs="Calibri"/>
          <w:b/>
          <w:bCs/>
          <w:sz w:val="22"/>
          <w:szCs w:val="22"/>
        </w:rPr>
        <w:t xml:space="preserve">Enquête clinique </w:t>
      </w:r>
      <w:r w:rsidR="00D127BE" w:rsidRPr="00F93D84">
        <w:rPr>
          <w:rFonts w:ascii="Calibri" w:hAnsi="Calibri" w:cs="Calibri"/>
        </w:rPr>
        <w:t>—</w:t>
      </w:r>
      <w:r w:rsidR="0078510C" w:rsidRPr="00F93D84">
        <w:rPr>
          <w:rFonts w:ascii="Calibri" w:hAnsi="Calibri" w:cs="Calibri"/>
          <w:sz w:val="22"/>
          <w:szCs w:val="22"/>
        </w:rPr>
        <w:t xml:space="preserve"> </w:t>
      </w:r>
      <w:r w:rsidR="00F93D84" w:rsidRPr="00F93D84">
        <w:rPr>
          <w:rFonts w:ascii="Calibri" w:hAnsi="Calibri" w:cs="Calibri"/>
          <w:sz w:val="22"/>
          <w:szCs w:val="22"/>
        </w:rPr>
        <w:t>une approche pour identifier l</w:t>
      </w:r>
      <w:r w:rsidR="00F93D84">
        <w:rPr>
          <w:rFonts w:ascii="Calibri" w:hAnsi="Calibri" w:cs="Calibri"/>
          <w:sz w:val="22"/>
          <w:szCs w:val="22"/>
        </w:rPr>
        <w:t>a</w:t>
      </w:r>
      <w:r w:rsidR="00F93D84" w:rsidRPr="00F93D84">
        <w:rPr>
          <w:rFonts w:ascii="Calibri" w:hAnsi="Calibri" w:cs="Calibri"/>
          <w:sz w:val="22"/>
          <w:szCs w:val="22"/>
        </w:rPr>
        <w:t xml:space="preserve"> VPI en restant attentif aux éventuels signaux cliniques et autres signes et en posant des questions sur la violence si vous notez ces signaux</w:t>
      </w:r>
      <w:r w:rsidR="007178FC">
        <w:rPr>
          <w:rFonts w:ascii="Calibri" w:hAnsi="Calibri" w:cs="Calibri"/>
          <w:sz w:val="22"/>
          <w:szCs w:val="22"/>
        </w:rPr>
        <w:t xml:space="preserve">. </w:t>
      </w:r>
      <w:r w:rsidR="007178FC" w:rsidRPr="007178FC">
        <w:rPr>
          <w:rFonts w:ascii="Calibri" w:hAnsi="Calibri" w:cs="Calibri"/>
          <w:sz w:val="22"/>
          <w:szCs w:val="22"/>
        </w:rPr>
        <w:t>Les signaux cliniques comprennent le stress continu, l'anxiété ou la dépression</w:t>
      </w:r>
      <w:r w:rsidR="00DB63C2">
        <w:rPr>
          <w:rFonts w:ascii="Calibri" w:hAnsi="Calibri" w:cs="Calibri"/>
          <w:sz w:val="22"/>
          <w:szCs w:val="22"/>
        </w:rPr>
        <w:t xml:space="preserve"> </w:t>
      </w:r>
      <w:r w:rsidR="007178FC" w:rsidRPr="007178FC">
        <w:rPr>
          <w:rFonts w:ascii="Calibri" w:hAnsi="Calibri" w:cs="Calibri"/>
          <w:sz w:val="22"/>
          <w:szCs w:val="22"/>
        </w:rPr>
        <w:t>; abus de substances</w:t>
      </w:r>
      <w:r w:rsidR="00DB63C2">
        <w:rPr>
          <w:rFonts w:ascii="Calibri" w:hAnsi="Calibri" w:cs="Calibri"/>
          <w:sz w:val="22"/>
          <w:szCs w:val="22"/>
        </w:rPr>
        <w:t xml:space="preserve"> </w:t>
      </w:r>
      <w:r w:rsidR="007178FC" w:rsidRPr="007178FC">
        <w:rPr>
          <w:rFonts w:ascii="Calibri" w:hAnsi="Calibri" w:cs="Calibri"/>
          <w:sz w:val="22"/>
          <w:szCs w:val="22"/>
        </w:rPr>
        <w:t>; pensées, projets ou actes d'automutilation ou (tentative) de suicide</w:t>
      </w:r>
      <w:r w:rsidR="00DB63C2">
        <w:rPr>
          <w:rFonts w:ascii="Calibri" w:hAnsi="Calibri" w:cs="Calibri"/>
          <w:sz w:val="22"/>
          <w:szCs w:val="22"/>
        </w:rPr>
        <w:t xml:space="preserve"> </w:t>
      </w:r>
      <w:r w:rsidR="007178FC" w:rsidRPr="007178FC">
        <w:rPr>
          <w:rFonts w:ascii="Calibri" w:hAnsi="Calibri" w:cs="Calibri"/>
          <w:sz w:val="22"/>
          <w:szCs w:val="22"/>
        </w:rPr>
        <w:t>; blessures répétées ou mal expliquées</w:t>
      </w:r>
      <w:r w:rsidR="00DB63C2">
        <w:rPr>
          <w:rFonts w:ascii="Calibri" w:hAnsi="Calibri" w:cs="Calibri"/>
          <w:sz w:val="22"/>
          <w:szCs w:val="22"/>
        </w:rPr>
        <w:t xml:space="preserve"> </w:t>
      </w:r>
      <w:r w:rsidR="007178FC" w:rsidRPr="007178FC">
        <w:rPr>
          <w:rFonts w:ascii="Calibri" w:hAnsi="Calibri" w:cs="Calibri"/>
          <w:sz w:val="22"/>
          <w:szCs w:val="22"/>
        </w:rPr>
        <w:t>; infections sexuellement transmissibles (IST) répétées et grossesses non désirées</w:t>
      </w:r>
      <w:r w:rsidR="00596839" w:rsidRPr="007178FC">
        <w:rPr>
          <w:rFonts w:ascii="Calibri" w:hAnsi="Calibri" w:cs="Calibri"/>
          <w:sz w:val="22"/>
          <w:szCs w:val="22"/>
        </w:rPr>
        <w:t>.</w:t>
      </w:r>
      <w:r w:rsidR="00596839" w:rsidRPr="007178FC">
        <w:rPr>
          <w:rStyle w:val="FootnoteReference"/>
          <w:rFonts w:ascii="Calibri" w:hAnsi="Calibri" w:cs="Calibri"/>
        </w:rPr>
        <w:t>2</w:t>
      </w:r>
    </w:p>
    <w:p w14:paraId="4B9D93A8" w14:textId="77777777" w:rsidR="00790AAB" w:rsidRPr="007178FC" w:rsidRDefault="00790AAB" w:rsidP="004D07A5">
      <w:pPr>
        <w:pStyle w:val="BodyTextIndent"/>
        <w:spacing w:after="0"/>
        <w:ind w:left="0"/>
        <w:rPr>
          <w:rFonts w:ascii="Calibri" w:hAnsi="Calibri" w:cs="Calibri"/>
          <w:sz w:val="22"/>
          <w:szCs w:val="22"/>
        </w:rPr>
      </w:pPr>
    </w:p>
    <w:p w14:paraId="77366F5E" w14:textId="69F2F7A6" w:rsidR="004A0FFF" w:rsidRPr="00DB63C2" w:rsidRDefault="00FC2E45" w:rsidP="00FD6627">
      <w:pPr>
        <w:pStyle w:val="BodyTextIndent"/>
        <w:spacing w:after="0"/>
        <w:ind w:left="0"/>
        <w:rPr>
          <w:rFonts w:ascii="Calibri" w:hAnsi="Calibri" w:cs="Calibri"/>
          <w:sz w:val="22"/>
          <w:szCs w:val="22"/>
        </w:rPr>
      </w:pPr>
      <w:r w:rsidRPr="00DB63C2">
        <w:rPr>
          <w:rFonts w:ascii="Calibri" w:hAnsi="Calibri" w:cs="Calibri"/>
          <w:b/>
          <w:bCs/>
          <w:sz w:val="22"/>
          <w:szCs w:val="22"/>
        </w:rPr>
        <w:t>Soutien de première ligne</w:t>
      </w:r>
      <w:r w:rsidR="004A0FFF" w:rsidRPr="00DB63C2">
        <w:rPr>
          <w:rFonts w:ascii="Calibri" w:hAnsi="Calibri" w:cs="Calibri"/>
          <w:sz w:val="22"/>
          <w:szCs w:val="22"/>
        </w:rPr>
        <w:t xml:space="preserve"> </w:t>
      </w:r>
      <w:r w:rsidR="00D127BE" w:rsidRPr="00DB63C2">
        <w:rPr>
          <w:rFonts w:ascii="Calibri" w:hAnsi="Calibri" w:cs="Calibri"/>
        </w:rPr>
        <w:t>—</w:t>
      </w:r>
      <w:r w:rsidR="004A0FFF" w:rsidRPr="00DB63C2">
        <w:rPr>
          <w:rFonts w:ascii="Calibri" w:hAnsi="Calibri" w:cs="Calibri"/>
          <w:sz w:val="22"/>
          <w:szCs w:val="22"/>
        </w:rPr>
        <w:t xml:space="preserve"> </w:t>
      </w:r>
      <w:r w:rsidR="00DB63C2" w:rsidRPr="00DB63C2">
        <w:rPr>
          <w:rFonts w:ascii="Calibri" w:hAnsi="Calibri" w:cs="Calibri"/>
          <w:sz w:val="22"/>
          <w:szCs w:val="22"/>
        </w:rPr>
        <w:t>le niveau minimum de soutien (principalement psychologique) et de validation de leur expérience qui devrait être reçu par tous les clients qui divulguent la violence à un fournisseur de soins de santé (ou à un autre). Le soutien de première ligne comprend cinq tâches, résumées par l'acronyme «</w:t>
      </w:r>
      <w:r w:rsidR="004A41E8">
        <w:rPr>
          <w:rFonts w:ascii="Calibri" w:hAnsi="Calibri" w:cs="Calibri"/>
          <w:sz w:val="22"/>
          <w:szCs w:val="22"/>
        </w:rPr>
        <w:t xml:space="preserve"> </w:t>
      </w:r>
      <w:r w:rsidR="00DB63C2" w:rsidRPr="00DB63C2">
        <w:rPr>
          <w:rFonts w:ascii="Calibri" w:hAnsi="Calibri" w:cs="Calibri"/>
          <w:sz w:val="22"/>
          <w:szCs w:val="22"/>
        </w:rPr>
        <w:t>LIVES</w:t>
      </w:r>
      <w:r w:rsidR="004A41E8">
        <w:rPr>
          <w:rFonts w:ascii="Calibri" w:hAnsi="Calibri" w:cs="Calibri"/>
          <w:sz w:val="22"/>
          <w:szCs w:val="22"/>
        </w:rPr>
        <w:t xml:space="preserve"> </w:t>
      </w:r>
      <w:r w:rsidR="00DB63C2" w:rsidRPr="00DB63C2">
        <w:rPr>
          <w:rFonts w:ascii="Calibri" w:hAnsi="Calibri" w:cs="Calibri"/>
          <w:sz w:val="22"/>
          <w:szCs w:val="22"/>
        </w:rPr>
        <w:t>» (écouter, se renseigner sur les besoins et les préoccupations, valider, améliorer la sécurité et soutenir</w:t>
      </w:r>
      <w:r w:rsidR="004A0FFF" w:rsidRPr="00DB63C2">
        <w:rPr>
          <w:rFonts w:ascii="Calibri" w:hAnsi="Calibri" w:cs="Calibri"/>
          <w:sz w:val="22"/>
          <w:szCs w:val="22"/>
        </w:rPr>
        <w:t xml:space="preserve">). </w:t>
      </w:r>
    </w:p>
    <w:p w14:paraId="7E5B5318" w14:textId="77777777" w:rsidR="004A0FFF" w:rsidRPr="00DB63C2" w:rsidRDefault="004A0FFF" w:rsidP="00FD6627">
      <w:pPr>
        <w:pStyle w:val="BodyTextIndent"/>
        <w:spacing w:after="0"/>
        <w:ind w:left="0"/>
        <w:rPr>
          <w:rFonts w:ascii="Calibri" w:hAnsi="Calibri" w:cs="Calibri"/>
          <w:sz w:val="22"/>
          <w:szCs w:val="22"/>
        </w:rPr>
      </w:pPr>
    </w:p>
    <w:p w14:paraId="108FB9EE" w14:textId="4F7E502E" w:rsidR="00FD6627" w:rsidRPr="00CE007A" w:rsidRDefault="00B2333C" w:rsidP="00FD6627">
      <w:pPr>
        <w:pStyle w:val="BodyTextIndent"/>
        <w:spacing w:after="0"/>
        <w:ind w:left="0"/>
        <w:rPr>
          <w:rFonts w:ascii="Calibri" w:hAnsi="Calibri" w:cs="Calibri"/>
          <w:sz w:val="22"/>
          <w:szCs w:val="22"/>
        </w:rPr>
      </w:pPr>
      <w:r w:rsidRPr="00CE007A">
        <w:rPr>
          <w:rFonts w:ascii="Calibri" w:hAnsi="Calibri" w:cs="Calibri"/>
          <w:b/>
          <w:bCs/>
          <w:sz w:val="22"/>
          <w:szCs w:val="22"/>
        </w:rPr>
        <w:t>Cisgenre</w:t>
      </w:r>
      <w:r w:rsidR="00FD6627" w:rsidRPr="00CE007A">
        <w:rPr>
          <w:rFonts w:ascii="Calibri" w:hAnsi="Calibri" w:cs="Calibri"/>
          <w:sz w:val="22"/>
          <w:szCs w:val="22"/>
        </w:rPr>
        <w:t xml:space="preserve"> </w:t>
      </w:r>
      <w:r w:rsidR="00D127BE" w:rsidRPr="00CE007A">
        <w:rPr>
          <w:rFonts w:ascii="Calibri" w:hAnsi="Calibri" w:cs="Calibri"/>
        </w:rPr>
        <w:t>—</w:t>
      </w:r>
      <w:r w:rsidR="00FD6627" w:rsidRPr="00CE007A">
        <w:rPr>
          <w:rFonts w:ascii="Calibri" w:hAnsi="Calibri" w:cs="Calibri"/>
          <w:sz w:val="22"/>
          <w:szCs w:val="22"/>
        </w:rPr>
        <w:t xml:space="preserve"> </w:t>
      </w:r>
      <w:r w:rsidR="00CE007A" w:rsidRPr="00CE007A">
        <w:rPr>
          <w:rFonts w:ascii="Calibri" w:hAnsi="Calibri" w:cs="Calibri"/>
          <w:sz w:val="22"/>
          <w:szCs w:val="22"/>
        </w:rPr>
        <w:t>décrit les personnes dont le sens de l'identité de genre correspond à leur sexe assigné à la naissance</w:t>
      </w:r>
      <w:r w:rsidR="00FD6627" w:rsidRPr="00CE007A">
        <w:rPr>
          <w:rFonts w:ascii="Calibri" w:hAnsi="Calibri" w:cs="Calibri"/>
          <w:sz w:val="22"/>
          <w:szCs w:val="22"/>
        </w:rPr>
        <w:t>.</w:t>
      </w:r>
    </w:p>
    <w:p w14:paraId="74DC9CD3" w14:textId="77777777" w:rsidR="00FD6627" w:rsidRPr="00CE007A" w:rsidRDefault="00FD6627" w:rsidP="00FD6627">
      <w:pPr>
        <w:pStyle w:val="BodyText"/>
        <w:spacing w:line="264" w:lineRule="exact"/>
        <w:ind w:right="37"/>
        <w:rPr>
          <w:rFonts w:ascii="Calibri" w:hAnsi="Calibri" w:cs="Calibri"/>
          <w:sz w:val="22"/>
          <w:szCs w:val="22"/>
        </w:rPr>
      </w:pPr>
    </w:p>
    <w:p w14:paraId="4E7941CA" w14:textId="16434193" w:rsidR="001E73D6" w:rsidRPr="006B130A" w:rsidRDefault="00872985" w:rsidP="00FD6627">
      <w:pPr>
        <w:pStyle w:val="BodyText"/>
        <w:spacing w:line="264" w:lineRule="exact"/>
        <w:ind w:right="37"/>
        <w:rPr>
          <w:rFonts w:ascii="Calibri" w:hAnsi="Calibri" w:cs="Calibri"/>
          <w:sz w:val="22"/>
          <w:szCs w:val="22"/>
        </w:rPr>
      </w:pPr>
      <w:r w:rsidRPr="006B130A">
        <w:rPr>
          <w:rFonts w:ascii="Calibri" w:hAnsi="Calibri" w:cs="Calibri"/>
          <w:b/>
          <w:bCs/>
          <w:sz w:val="22"/>
          <w:szCs w:val="22"/>
        </w:rPr>
        <w:t>Transgenre</w:t>
      </w:r>
      <w:r w:rsidR="001E73D6" w:rsidRPr="006B130A">
        <w:rPr>
          <w:rFonts w:ascii="Calibri" w:hAnsi="Calibri" w:cs="Calibri"/>
          <w:sz w:val="22"/>
          <w:szCs w:val="22"/>
        </w:rPr>
        <w:t xml:space="preserve"> </w:t>
      </w:r>
      <w:r w:rsidR="00D127BE" w:rsidRPr="006B130A">
        <w:rPr>
          <w:rFonts w:ascii="Calibri" w:hAnsi="Calibri" w:cs="Calibri"/>
        </w:rPr>
        <w:t>—</w:t>
      </w:r>
      <w:r w:rsidR="001E73D6" w:rsidRPr="006B130A">
        <w:rPr>
          <w:rFonts w:ascii="Calibri" w:hAnsi="Calibri" w:cs="Calibri"/>
          <w:sz w:val="22"/>
          <w:szCs w:val="22"/>
        </w:rPr>
        <w:t xml:space="preserve"> </w:t>
      </w:r>
      <w:r w:rsidR="006B130A" w:rsidRPr="006B130A">
        <w:rPr>
          <w:rFonts w:ascii="Calibri" w:hAnsi="Calibri" w:cs="Calibri"/>
          <w:sz w:val="22"/>
          <w:szCs w:val="22"/>
        </w:rPr>
        <w:t>décrit les personnes dont l'identité de genre est différente du sexe qui leur a été attribué à la naissance.</w:t>
      </w:r>
    </w:p>
    <w:p w14:paraId="1CDDB508" w14:textId="77777777" w:rsidR="0040310E" w:rsidRPr="006B130A" w:rsidRDefault="0040310E" w:rsidP="0040310E">
      <w:pPr>
        <w:pStyle w:val="BodyTextIndent"/>
        <w:ind w:left="0"/>
        <w:rPr>
          <w:rFonts w:ascii="Calibri" w:hAnsi="Calibri" w:cs="Calibri"/>
          <w:sz w:val="22"/>
          <w:szCs w:val="22"/>
        </w:rPr>
      </w:pPr>
    </w:p>
    <w:p w14:paraId="6502B51F" w14:textId="6CDF13AA" w:rsidR="001D5CCC" w:rsidRPr="004A41E8" w:rsidRDefault="0040310E" w:rsidP="001D5CCC">
      <w:pPr>
        <w:pStyle w:val="CommentText"/>
        <w:rPr>
          <w:rFonts w:ascii="Calibri" w:hAnsi="Calibri" w:cs="Calibri"/>
          <w:b/>
          <w:bCs/>
          <w:sz w:val="24"/>
          <w:szCs w:val="24"/>
        </w:rPr>
      </w:pPr>
      <w:r w:rsidRPr="006B130A">
        <w:rPr>
          <w:rFonts w:ascii="Calibri" w:hAnsi="Calibri" w:cs="Calibri"/>
        </w:rPr>
        <w:br w:type="page"/>
      </w:r>
      <w:r w:rsidR="00F9166C" w:rsidRPr="004A41E8">
        <w:rPr>
          <w:rFonts w:ascii="Calibri" w:hAnsi="Calibri" w:cs="Calibri"/>
          <w:b/>
          <w:bCs/>
          <w:sz w:val="24"/>
          <w:szCs w:val="24"/>
        </w:rPr>
        <w:lastRenderedPageBreak/>
        <w:t>Contexte</w:t>
      </w:r>
    </w:p>
    <w:p w14:paraId="0451EF7C" w14:textId="54C4113E" w:rsidR="00564458" w:rsidRPr="004A41E8" w:rsidRDefault="00B07CFD" w:rsidP="002A5439">
      <w:pPr>
        <w:pStyle w:val="CommentText"/>
        <w:rPr>
          <w:rFonts w:ascii="Calibri" w:hAnsi="Calibri" w:cs="Calibri"/>
          <w:sz w:val="22"/>
          <w:szCs w:val="22"/>
        </w:rPr>
      </w:pPr>
      <w:r w:rsidRPr="00B07CFD">
        <w:rPr>
          <w:rFonts w:ascii="Calibri" w:hAnsi="Calibri" w:cs="Calibri"/>
          <w:noProof/>
          <w:sz w:val="22"/>
          <w:szCs w:val="22"/>
        </w:rPr>
        <mc:AlternateContent>
          <mc:Choice Requires="wps">
            <w:drawing>
              <wp:anchor distT="45720" distB="45720" distL="114300" distR="114300" simplePos="0" relativeHeight="251658240" behindDoc="0" locked="0" layoutInCell="1" allowOverlap="1" wp14:anchorId="0CE889DB" wp14:editId="4C7616AE">
                <wp:simplePos x="0" y="0"/>
                <wp:positionH relativeFrom="margin">
                  <wp:align>right</wp:align>
                </wp:positionH>
                <wp:positionV relativeFrom="paragraph">
                  <wp:posOffset>62865</wp:posOffset>
                </wp:positionV>
                <wp:extent cx="2360930" cy="28956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95600"/>
                        </a:xfrm>
                        <a:prstGeom prst="rect">
                          <a:avLst/>
                        </a:prstGeom>
                        <a:solidFill>
                          <a:srgbClr val="FFFFFF"/>
                        </a:solidFill>
                        <a:ln w="9525">
                          <a:solidFill>
                            <a:srgbClr val="000000"/>
                          </a:solidFill>
                          <a:miter lim="800000"/>
                          <a:headEnd/>
                          <a:tailEnd/>
                        </a:ln>
                      </wps:spPr>
                      <wps:txbx>
                        <w:txbxContent>
                          <w:p w14:paraId="6ACDCE6B" w14:textId="282623DA" w:rsidR="00072BAA" w:rsidRPr="007B4877" w:rsidRDefault="001014DF" w:rsidP="00B07CFD">
                            <w:pPr>
                              <w:pStyle w:val="CommentText"/>
                              <w:rPr>
                                <w:rFonts w:ascii="Calibri" w:hAnsi="Calibri" w:cs="Calibri"/>
                                <w:b/>
                                <w:bCs/>
                                <w:sz w:val="22"/>
                                <w:szCs w:val="22"/>
                              </w:rPr>
                            </w:pPr>
                            <w:r w:rsidRPr="007B4877">
                              <w:rPr>
                                <w:rFonts w:ascii="Calibri" w:hAnsi="Calibri" w:cs="Calibri"/>
                                <w:b/>
                                <w:bCs/>
                                <w:sz w:val="22"/>
                                <w:szCs w:val="22"/>
                              </w:rPr>
                              <w:t xml:space="preserve">Note importante </w:t>
                            </w:r>
                            <w:r w:rsidR="00072BAA" w:rsidRPr="007B4877">
                              <w:rPr>
                                <w:rFonts w:ascii="Calibri" w:hAnsi="Calibri" w:cs="Calibri"/>
                                <w:b/>
                                <w:bCs/>
                                <w:sz w:val="22"/>
                                <w:szCs w:val="22"/>
                              </w:rPr>
                              <w:t xml:space="preserve">: </w:t>
                            </w:r>
                          </w:p>
                          <w:p w14:paraId="1AF57ABB" w14:textId="39CC367F" w:rsidR="00072BAA" w:rsidRPr="00EE1A1E" w:rsidRDefault="007B4877" w:rsidP="00B07CFD">
                            <w:pPr>
                              <w:pStyle w:val="CommentText"/>
                              <w:rPr>
                                <w:rFonts w:asciiTheme="minorHAnsi" w:hAnsiTheme="minorHAnsi" w:cstheme="minorHAnsi"/>
                                <w:bCs/>
                                <w:sz w:val="22"/>
                                <w:szCs w:val="22"/>
                              </w:rPr>
                            </w:pPr>
                            <w:r w:rsidRPr="007B4877">
                              <w:rPr>
                                <w:rFonts w:ascii="Calibri" w:hAnsi="Calibri" w:cs="Calibri"/>
                                <w:sz w:val="22"/>
                                <w:szCs w:val="22"/>
                              </w:rPr>
                              <w:t>L</w:t>
                            </w:r>
                            <w:r w:rsidR="00FD20FD">
                              <w:rPr>
                                <w:rFonts w:ascii="Calibri" w:hAnsi="Calibri" w:cs="Calibri"/>
                                <w:sz w:val="22"/>
                                <w:szCs w:val="22"/>
                              </w:rPr>
                              <w:t>a</w:t>
                            </w:r>
                            <w:r w:rsidRPr="007B4877">
                              <w:rPr>
                                <w:rFonts w:ascii="Calibri" w:hAnsi="Calibri" w:cs="Calibri"/>
                                <w:sz w:val="22"/>
                                <w:szCs w:val="22"/>
                              </w:rPr>
                              <w:t xml:space="preserve"> </w:t>
                            </w:r>
                            <w:r>
                              <w:rPr>
                                <w:rFonts w:ascii="Calibri" w:hAnsi="Calibri" w:cs="Calibri"/>
                                <w:sz w:val="22"/>
                                <w:szCs w:val="22"/>
                              </w:rPr>
                              <w:t>S</w:t>
                            </w:r>
                            <w:r w:rsidRPr="007B4877">
                              <w:rPr>
                                <w:rFonts w:ascii="Calibri" w:hAnsi="Calibri" w:cs="Calibri"/>
                                <w:sz w:val="22"/>
                                <w:szCs w:val="22"/>
                              </w:rPr>
                              <w:t>O</w:t>
                            </w:r>
                            <w:r>
                              <w:rPr>
                                <w:rFonts w:ascii="Calibri" w:hAnsi="Calibri" w:cs="Calibri"/>
                                <w:sz w:val="22"/>
                                <w:szCs w:val="22"/>
                              </w:rPr>
                              <w:t>P</w:t>
                            </w:r>
                            <w:r w:rsidRPr="007B4877">
                              <w:rPr>
                                <w:rFonts w:ascii="Calibri" w:hAnsi="Calibri" w:cs="Calibri"/>
                                <w:sz w:val="22"/>
                                <w:szCs w:val="22"/>
                              </w:rPr>
                              <w:t xml:space="preserve"> et l'aide à l'emploi </w:t>
                            </w:r>
                            <w:r w:rsidRPr="007B4877">
                              <w:rPr>
                                <w:rFonts w:ascii="Calibri" w:hAnsi="Calibri" w:cs="Calibri"/>
                                <w:b/>
                                <w:bCs/>
                                <w:sz w:val="22"/>
                                <w:szCs w:val="22"/>
                              </w:rPr>
                              <w:t>doivent</w:t>
                            </w:r>
                            <w:r w:rsidRPr="007B4877">
                              <w:rPr>
                                <w:rFonts w:ascii="Calibri" w:hAnsi="Calibri" w:cs="Calibri"/>
                                <w:sz w:val="22"/>
                                <w:szCs w:val="22"/>
                              </w:rPr>
                              <w:t xml:space="preserve"> être adaptés par chaque programme PrEP pour refléter les lois, politiques, ressources et procédures locales</w:t>
                            </w:r>
                            <w:r w:rsidR="00072BAA" w:rsidRPr="007B4877">
                              <w:rPr>
                                <w:rFonts w:asciiTheme="minorHAnsi" w:hAnsiTheme="minorHAnsi" w:cstheme="minorHAnsi"/>
                                <w:sz w:val="22"/>
                                <w:szCs w:val="22"/>
                              </w:rPr>
                              <w:t>.</w:t>
                            </w:r>
                            <w:r w:rsidR="00072BAA" w:rsidRPr="007B4877">
                              <w:rPr>
                                <w:rFonts w:asciiTheme="minorHAnsi" w:hAnsiTheme="minorHAnsi" w:cstheme="minorHAnsi"/>
                                <w:b/>
                                <w:bCs/>
                                <w:sz w:val="22"/>
                                <w:szCs w:val="22"/>
                              </w:rPr>
                              <w:t xml:space="preserve"> </w:t>
                            </w:r>
                            <w:r w:rsidR="00EE1A1E" w:rsidRPr="00EE1A1E">
                              <w:rPr>
                                <w:rFonts w:asciiTheme="minorHAnsi" w:hAnsiTheme="minorHAnsi" w:cstheme="minorHAnsi"/>
                                <w:bCs/>
                                <w:sz w:val="22"/>
                                <w:szCs w:val="22"/>
                              </w:rPr>
                              <w:t>Les sections entre crochets de ce</w:t>
                            </w:r>
                            <w:r w:rsidR="007A7988">
                              <w:rPr>
                                <w:rFonts w:asciiTheme="minorHAnsi" w:hAnsiTheme="minorHAnsi" w:cstheme="minorHAnsi"/>
                                <w:bCs/>
                                <w:sz w:val="22"/>
                                <w:szCs w:val="22"/>
                              </w:rPr>
                              <w:t>t S</w:t>
                            </w:r>
                            <w:r w:rsidR="00EE1A1E" w:rsidRPr="00EE1A1E">
                              <w:rPr>
                                <w:rFonts w:asciiTheme="minorHAnsi" w:hAnsiTheme="minorHAnsi" w:cstheme="minorHAnsi"/>
                                <w:bCs/>
                                <w:sz w:val="22"/>
                                <w:szCs w:val="22"/>
                              </w:rPr>
                              <w:t>O</w:t>
                            </w:r>
                            <w:r w:rsidR="007A7988">
                              <w:rPr>
                                <w:rFonts w:asciiTheme="minorHAnsi" w:hAnsiTheme="minorHAnsi" w:cstheme="minorHAnsi"/>
                                <w:bCs/>
                                <w:sz w:val="22"/>
                                <w:szCs w:val="22"/>
                              </w:rPr>
                              <w:t>P</w:t>
                            </w:r>
                            <w:r w:rsidR="00EE1A1E" w:rsidRPr="00EE1A1E">
                              <w:rPr>
                                <w:rFonts w:asciiTheme="minorHAnsi" w:hAnsiTheme="minorHAnsi" w:cstheme="minorHAnsi"/>
                                <w:bCs/>
                                <w:sz w:val="22"/>
                                <w:szCs w:val="22"/>
                              </w:rPr>
                              <w:t xml:space="preserve"> doivent être remplies en fonction des circonstances et des normes locales. L</w:t>
                            </w:r>
                            <w:r w:rsidR="00FD20FD">
                              <w:rPr>
                                <w:rFonts w:asciiTheme="minorHAnsi" w:hAnsiTheme="minorHAnsi" w:cstheme="minorHAnsi"/>
                                <w:bCs/>
                                <w:sz w:val="22"/>
                                <w:szCs w:val="22"/>
                              </w:rPr>
                              <w:t>a</w:t>
                            </w:r>
                            <w:r w:rsidR="00EE1A1E" w:rsidRPr="00EE1A1E">
                              <w:rPr>
                                <w:rFonts w:asciiTheme="minorHAnsi" w:hAnsiTheme="minorHAnsi" w:cstheme="minorHAnsi"/>
                                <w:bCs/>
                                <w:sz w:val="22"/>
                                <w:szCs w:val="22"/>
                              </w:rPr>
                              <w:t xml:space="preserve"> SOP doi</w:t>
                            </w:r>
                            <w:r w:rsidR="00962737">
                              <w:rPr>
                                <w:rFonts w:asciiTheme="minorHAnsi" w:hAnsiTheme="minorHAnsi" w:cstheme="minorHAnsi"/>
                                <w:bCs/>
                                <w:sz w:val="22"/>
                                <w:szCs w:val="22"/>
                              </w:rPr>
                              <w:t>t</w:t>
                            </w:r>
                            <w:r w:rsidR="00EE1A1E" w:rsidRPr="00EE1A1E">
                              <w:rPr>
                                <w:rFonts w:asciiTheme="minorHAnsi" w:hAnsiTheme="minorHAnsi" w:cstheme="minorHAnsi"/>
                                <w:bCs/>
                                <w:sz w:val="22"/>
                                <w:szCs w:val="22"/>
                              </w:rPr>
                              <w:t xml:space="preserve"> être formaté à l’aide du modèle standard du programme, y compris la datation et l’attribution d’un numéro de version au moment de l’adaptation. L</w:t>
                            </w:r>
                            <w:r w:rsidR="00FD20FD">
                              <w:rPr>
                                <w:rFonts w:asciiTheme="minorHAnsi" w:hAnsiTheme="minorHAnsi" w:cstheme="minorHAnsi"/>
                                <w:bCs/>
                                <w:sz w:val="22"/>
                                <w:szCs w:val="22"/>
                              </w:rPr>
                              <w:t>a</w:t>
                            </w:r>
                            <w:r w:rsidR="00EE1A1E" w:rsidRPr="00EE1A1E">
                              <w:rPr>
                                <w:rFonts w:asciiTheme="minorHAnsi" w:hAnsiTheme="minorHAnsi" w:cstheme="minorHAnsi"/>
                                <w:bCs/>
                                <w:sz w:val="22"/>
                                <w:szCs w:val="22"/>
                              </w:rPr>
                              <w:t xml:space="preserve"> </w:t>
                            </w:r>
                            <w:r w:rsidR="007A7988">
                              <w:rPr>
                                <w:rFonts w:asciiTheme="minorHAnsi" w:hAnsiTheme="minorHAnsi" w:cstheme="minorHAnsi"/>
                                <w:bCs/>
                                <w:sz w:val="22"/>
                                <w:szCs w:val="22"/>
                              </w:rPr>
                              <w:t>SO</w:t>
                            </w:r>
                            <w:r w:rsidR="00EE1A1E" w:rsidRPr="00EE1A1E">
                              <w:rPr>
                                <w:rFonts w:asciiTheme="minorHAnsi" w:hAnsiTheme="minorHAnsi" w:cstheme="minorHAnsi"/>
                                <w:bCs/>
                                <w:sz w:val="22"/>
                                <w:szCs w:val="22"/>
                              </w:rPr>
                              <w:t>P doit être revu et approuvé par le personnel concerné et mis à jour au besoin</w:t>
                            </w:r>
                            <w:r w:rsidR="00993760">
                              <w:rPr>
                                <w:rFonts w:asciiTheme="minorHAnsi" w:hAnsiTheme="minorHAnsi" w:cstheme="minorHAnsi"/>
                                <w:bCs/>
                                <w:sz w:val="22"/>
                                <w:szCs w:val="22"/>
                              </w:rPr>
                              <w:t xml:space="preserve"> </w:t>
                            </w:r>
                            <w:r w:rsidR="00EE1A1E" w:rsidRPr="00EE1A1E">
                              <w:rPr>
                                <w:rFonts w:asciiTheme="minorHAnsi" w:hAnsiTheme="minorHAnsi" w:cstheme="minorHAnsi"/>
                                <w:bCs/>
                                <w:sz w:val="22"/>
                                <w:szCs w:val="22"/>
                              </w:rPr>
                              <w:t>après sa mise en œuvre</w:t>
                            </w:r>
                            <w:r w:rsidR="00072BAA" w:rsidRPr="00EE1A1E">
                              <w:rPr>
                                <w:rFonts w:asciiTheme="minorHAnsi" w:hAnsiTheme="minorHAnsi" w:cstheme="minorHAnsi"/>
                                <w:bCs/>
                                <w:sz w:val="22"/>
                                <w:szCs w:val="22"/>
                              </w:rPr>
                              <w:t>.</w:t>
                            </w:r>
                          </w:p>
                          <w:p w14:paraId="619C0ECA" w14:textId="33BF8DEE" w:rsidR="00072BAA" w:rsidRPr="00EE1A1E" w:rsidRDefault="00072BA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CE889DB" id="_x0000_t202" coordsize="21600,21600" o:spt="202" path="m,l,21600r21600,l21600,xe">
                <v:stroke joinstyle="miter"/>
                <v:path gradientshapeok="t" o:connecttype="rect"/>
              </v:shapetype>
              <v:shape id="Text Box 2" o:spid="_x0000_s1026" type="#_x0000_t202" style="position:absolute;margin-left:134.7pt;margin-top:4.95pt;width:185.9pt;height:228pt;z-index:25165824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mbJQIAAEc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">
                <v:textbox>
                  <w:txbxContent>
                    <w:p w14:paraId="6ACDCE6B" w14:textId="282623DA" w:rsidR="00072BAA" w:rsidRPr="007B4877" w:rsidRDefault="001014DF" w:rsidP="00B07CFD">
                      <w:pPr>
                        <w:pStyle w:val="CommentText"/>
                        <w:rPr>
                          <w:rFonts w:ascii="Calibri" w:hAnsi="Calibri" w:cs="Calibri"/>
                          <w:b/>
                          <w:bCs/>
                          <w:sz w:val="22"/>
                          <w:szCs w:val="22"/>
                        </w:rPr>
                      </w:pPr>
                      <w:r w:rsidRPr="007B4877">
                        <w:rPr>
                          <w:rFonts w:ascii="Calibri" w:hAnsi="Calibri" w:cs="Calibri"/>
                          <w:b/>
                          <w:bCs/>
                          <w:sz w:val="22"/>
                          <w:szCs w:val="22"/>
                        </w:rPr>
                        <w:t xml:space="preserve">Note importante </w:t>
                      </w:r>
                      <w:r w:rsidR="00072BAA" w:rsidRPr="007B4877">
                        <w:rPr>
                          <w:rFonts w:ascii="Calibri" w:hAnsi="Calibri" w:cs="Calibri"/>
                          <w:b/>
                          <w:bCs/>
                          <w:sz w:val="22"/>
                          <w:szCs w:val="22"/>
                        </w:rPr>
                        <w:t xml:space="preserve">: </w:t>
                      </w:r>
                    </w:p>
                    <w:p w14:paraId="1AF57ABB" w14:textId="39CC367F" w:rsidR="00072BAA" w:rsidRPr="00EE1A1E" w:rsidRDefault="007B4877" w:rsidP="00B07CFD">
                      <w:pPr>
                        <w:pStyle w:val="CommentText"/>
                        <w:rPr>
                          <w:rFonts w:asciiTheme="minorHAnsi" w:hAnsiTheme="minorHAnsi" w:cstheme="minorHAnsi"/>
                          <w:bCs/>
                          <w:sz w:val="22"/>
                          <w:szCs w:val="22"/>
                        </w:rPr>
                      </w:pPr>
                      <w:r w:rsidRPr="007B4877">
                        <w:rPr>
                          <w:rFonts w:ascii="Calibri" w:hAnsi="Calibri" w:cs="Calibri"/>
                          <w:sz w:val="22"/>
                          <w:szCs w:val="22"/>
                        </w:rPr>
                        <w:t>L</w:t>
                      </w:r>
                      <w:r w:rsidR="00FD20FD">
                        <w:rPr>
                          <w:rFonts w:ascii="Calibri" w:hAnsi="Calibri" w:cs="Calibri"/>
                          <w:sz w:val="22"/>
                          <w:szCs w:val="22"/>
                        </w:rPr>
                        <w:t>a</w:t>
                      </w:r>
                      <w:r w:rsidRPr="007B4877">
                        <w:rPr>
                          <w:rFonts w:ascii="Calibri" w:hAnsi="Calibri" w:cs="Calibri"/>
                          <w:sz w:val="22"/>
                          <w:szCs w:val="22"/>
                        </w:rPr>
                        <w:t xml:space="preserve"> </w:t>
                      </w:r>
                      <w:r>
                        <w:rPr>
                          <w:rFonts w:ascii="Calibri" w:hAnsi="Calibri" w:cs="Calibri"/>
                          <w:sz w:val="22"/>
                          <w:szCs w:val="22"/>
                        </w:rPr>
                        <w:t>S</w:t>
                      </w:r>
                      <w:r w:rsidRPr="007B4877">
                        <w:rPr>
                          <w:rFonts w:ascii="Calibri" w:hAnsi="Calibri" w:cs="Calibri"/>
                          <w:sz w:val="22"/>
                          <w:szCs w:val="22"/>
                        </w:rPr>
                        <w:t>O</w:t>
                      </w:r>
                      <w:r>
                        <w:rPr>
                          <w:rFonts w:ascii="Calibri" w:hAnsi="Calibri" w:cs="Calibri"/>
                          <w:sz w:val="22"/>
                          <w:szCs w:val="22"/>
                        </w:rPr>
                        <w:t>P</w:t>
                      </w:r>
                      <w:r w:rsidRPr="007B4877">
                        <w:rPr>
                          <w:rFonts w:ascii="Calibri" w:hAnsi="Calibri" w:cs="Calibri"/>
                          <w:sz w:val="22"/>
                          <w:szCs w:val="22"/>
                        </w:rPr>
                        <w:t xml:space="preserve"> et l'aide à l'emploi </w:t>
                      </w:r>
                      <w:r w:rsidRPr="007B4877">
                        <w:rPr>
                          <w:rFonts w:ascii="Calibri" w:hAnsi="Calibri" w:cs="Calibri"/>
                          <w:b/>
                          <w:bCs/>
                          <w:sz w:val="22"/>
                          <w:szCs w:val="22"/>
                        </w:rPr>
                        <w:t>doivent</w:t>
                      </w:r>
                      <w:r w:rsidRPr="007B4877">
                        <w:rPr>
                          <w:rFonts w:ascii="Calibri" w:hAnsi="Calibri" w:cs="Calibri"/>
                          <w:sz w:val="22"/>
                          <w:szCs w:val="22"/>
                        </w:rPr>
                        <w:t xml:space="preserve"> être adaptés par chaque programme PrEP pour refléter les lois, politiques, ressources et procédures locales</w:t>
                      </w:r>
                      <w:r w:rsidR="00072BAA" w:rsidRPr="007B4877">
                        <w:rPr>
                          <w:rFonts w:asciiTheme="minorHAnsi" w:hAnsiTheme="minorHAnsi" w:cstheme="minorHAnsi"/>
                          <w:sz w:val="22"/>
                          <w:szCs w:val="22"/>
                        </w:rPr>
                        <w:t>.</w:t>
                      </w:r>
                      <w:r w:rsidR="00072BAA" w:rsidRPr="007B4877">
                        <w:rPr>
                          <w:rFonts w:asciiTheme="minorHAnsi" w:hAnsiTheme="minorHAnsi" w:cstheme="minorHAnsi"/>
                          <w:b/>
                          <w:bCs/>
                          <w:sz w:val="22"/>
                          <w:szCs w:val="22"/>
                        </w:rPr>
                        <w:t xml:space="preserve"> </w:t>
                      </w:r>
                      <w:r w:rsidR="00EE1A1E" w:rsidRPr="00EE1A1E">
                        <w:rPr>
                          <w:rFonts w:asciiTheme="minorHAnsi" w:hAnsiTheme="minorHAnsi" w:cstheme="minorHAnsi"/>
                          <w:bCs/>
                          <w:sz w:val="22"/>
                          <w:szCs w:val="22"/>
                        </w:rPr>
                        <w:t>Les sections entre crochets de ce</w:t>
                      </w:r>
                      <w:r w:rsidR="007A7988">
                        <w:rPr>
                          <w:rFonts w:asciiTheme="minorHAnsi" w:hAnsiTheme="minorHAnsi" w:cstheme="minorHAnsi"/>
                          <w:bCs/>
                          <w:sz w:val="22"/>
                          <w:szCs w:val="22"/>
                        </w:rPr>
                        <w:t>t S</w:t>
                      </w:r>
                      <w:r w:rsidR="00EE1A1E" w:rsidRPr="00EE1A1E">
                        <w:rPr>
                          <w:rFonts w:asciiTheme="minorHAnsi" w:hAnsiTheme="minorHAnsi" w:cstheme="minorHAnsi"/>
                          <w:bCs/>
                          <w:sz w:val="22"/>
                          <w:szCs w:val="22"/>
                        </w:rPr>
                        <w:t>O</w:t>
                      </w:r>
                      <w:r w:rsidR="007A7988">
                        <w:rPr>
                          <w:rFonts w:asciiTheme="minorHAnsi" w:hAnsiTheme="minorHAnsi" w:cstheme="minorHAnsi"/>
                          <w:bCs/>
                          <w:sz w:val="22"/>
                          <w:szCs w:val="22"/>
                        </w:rPr>
                        <w:t>P</w:t>
                      </w:r>
                      <w:r w:rsidR="00EE1A1E" w:rsidRPr="00EE1A1E">
                        <w:rPr>
                          <w:rFonts w:asciiTheme="minorHAnsi" w:hAnsiTheme="minorHAnsi" w:cstheme="minorHAnsi"/>
                          <w:bCs/>
                          <w:sz w:val="22"/>
                          <w:szCs w:val="22"/>
                        </w:rPr>
                        <w:t xml:space="preserve"> doivent être remplies en fonction des circonstances et des normes locales. L</w:t>
                      </w:r>
                      <w:r w:rsidR="00FD20FD">
                        <w:rPr>
                          <w:rFonts w:asciiTheme="minorHAnsi" w:hAnsiTheme="minorHAnsi" w:cstheme="minorHAnsi"/>
                          <w:bCs/>
                          <w:sz w:val="22"/>
                          <w:szCs w:val="22"/>
                        </w:rPr>
                        <w:t>a</w:t>
                      </w:r>
                      <w:r w:rsidR="00EE1A1E" w:rsidRPr="00EE1A1E">
                        <w:rPr>
                          <w:rFonts w:asciiTheme="minorHAnsi" w:hAnsiTheme="minorHAnsi" w:cstheme="minorHAnsi"/>
                          <w:bCs/>
                          <w:sz w:val="22"/>
                          <w:szCs w:val="22"/>
                        </w:rPr>
                        <w:t xml:space="preserve"> SOP doi</w:t>
                      </w:r>
                      <w:r w:rsidR="00962737">
                        <w:rPr>
                          <w:rFonts w:asciiTheme="minorHAnsi" w:hAnsiTheme="minorHAnsi" w:cstheme="minorHAnsi"/>
                          <w:bCs/>
                          <w:sz w:val="22"/>
                          <w:szCs w:val="22"/>
                        </w:rPr>
                        <w:t>t</w:t>
                      </w:r>
                      <w:r w:rsidR="00EE1A1E" w:rsidRPr="00EE1A1E">
                        <w:rPr>
                          <w:rFonts w:asciiTheme="minorHAnsi" w:hAnsiTheme="minorHAnsi" w:cstheme="minorHAnsi"/>
                          <w:bCs/>
                          <w:sz w:val="22"/>
                          <w:szCs w:val="22"/>
                        </w:rPr>
                        <w:t xml:space="preserve"> être formaté à l’aide du modèle standard du programme, y compris la datation et l’attribution d’un numéro de version au moment de l’adaptation. L</w:t>
                      </w:r>
                      <w:r w:rsidR="00FD20FD">
                        <w:rPr>
                          <w:rFonts w:asciiTheme="minorHAnsi" w:hAnsiTheme="minorHAnsi" w:cstheme="minorHAnsi"/>
                          <w:bCs/>
                          <w:sz w:val="22"/>
                          <w:szCs w:val="22"/>
                        </w:rPr>
                        <w:t>a</w:t>
                      </w:r>
                      <w:r w:rsidR="00EE1A1E" w:rsidRPr="00EE1A1E">
                        <w:rPr>
                          <w:rFonts w:asciiTheme="minorHAnsi" w:hAnsiTheme="minorHAnsi" w:cstheme="minorHAnsi"/>
                          <w:bCs/>
                          <w:sz w:val="22"/>
                          <w:szCs w:val="22"/>
                        </w:rPr>
                        <w:t xml:space="preserve"> </w:t>
                      </w:r>
                      <w:r w:rsidR="007A7988">
                        <w:rPr>
                          <w:rFonts w:asciiTheme="minorHAnsi" w:hAnsiTheme="minorHAnsi" w:cstheme="minorHAnsi"/>
                          <w:bCs/>
                          <w:sz w:val="22"/>
                          <w:szCs w:val="22"/>
                        </w:rPr>
                        <w:t>SO</w:t>
                      </w:r>
                      <w:r w:rsidR="00EE1A1E" w:rsidRPr="00EE1A1E">
                        <w:rPr>
                          <w:rFonts w:asciiTheme="minorHAnsi" w:hAnsiTheme="minorHAnsi" w:cstheme="minorHAnsi"/>
                          <w:bCs/>
                          <w:sz w:val="22"/>
                          <w:szCs w:val="22"/>
                        </w:rPr>
                        <w:t>P doit être revu et approuvé par le personnel concerné et mis à jour au besoin</w:t>
                      </w:r>
                      <w:r w:rsidR="00993760">
                        <w:rPr>
                          <w:rFonts w:asciiTheme="minorHAnsi" w:hAnsiTheme="minorHAnsi" w:cstheme="minorHAnsi"/>
                          <w:bCs/>
                          <w:sz w:val="22"/>
                          <w:szCs w:val="22"/>
                        </w:rPr>
                        <w:t xml:space="preserve"> </w:t>
                      </w:r>
                      <w:r w:rsidR="00EE1A1E" w:rsidRPr="00EE1A1E">
                        <w:rPr>
                          <w:rFonts w:asciiTheme="minorHAnsi" w:hAnsiTheme="minorHAnsi" w:cstheme="minorHAnsi"/>
                          <w:bCs/>
                          <w:sz w:val="22"/>
                          <w:szCs w:val="22"/>
                        </w:rPr>
                        <w:t>après sa mise en œuvre</w:t>
                      </w:r>
                      <w:r w:rsidR="00072BAA" w:rsidRPr="00EE1A1E">
                        <w:rPr>
                          <w:rFonts w:asciiTheme="minorHAnsi" w:hAnsiTheme="minorHAnsi" w:cstheme="minorHAnsi"/>
                          <w:bCs/>
                          <w:sz w:val="22"/>
                          <w:szCs w:val="22"/>
                        </w:rPr>
                        <w:t>.</w:t>
                      </w:r>
                    </w:p>
                    <w:p w14:paraId="619C0ECA" w14:textId="33BF8DEE" w:rsidR="00072BAA" w:rsidRPr="00EE1A1E" w:rsidRDefault="00072BAA"/>
                  </w:txbxContent>
                </v:textbox>
                <w10:wrap type="square" anchorx="margin"/>
              </v:shape>
            </w:pict>
          </mc:Fallback>
        </mc:AlternateContent>
      </w:r>
      <w:r w:rsidR="003E00F4" w:rsidRPr="003E00F4">
        <w:rPr>
          <w:rFonts w:ascii="Calibri" w:hAnsi="Calibri" w:cs="Calibri"/>
          <w:noProof/>
          <w:sz w:val="22"/>
          <w:szCs w:val="22"/>
        </w:rPr>
        <w:t>Ce</w:t>
      </w:r>
      <w:r w:rsidR="00666FE7">
        <w:rPr>
          <w:rFonts w:ascii="Calibri" w:hAnsi="Calibri" w:cs="Calibri"/>
          <w:noProof/>
          <w:sz w:val="22"/>
          <w:szCs w:val="22"/>
        </w:rPr>
        <w:t>tte</w:t>
      </w:r>
      <w:r w:rsidR="003E00F4">
        <w:rPr>
          <w:rFonts w:ascii="Calibri" w:hAnsi="Calibri" w:cs="Calibri"/>
          <w:noProof/>
          <w:sz w:val="22"/>
          <w:szCs w:val="22"/>
        </w:rPr>
        <w:t xml:space="preserve"> SOP</w:t>
      </w:r>
      <w:r w:rsidR="003E00F4" w:rsidRPr="003E00F4">
        <w:rPr>
          <w:rFonts w:ascii="Calibri" w:hAnsi="Calibri" w:cs="Calibri"/>
          <w:noProof/>
          <w:sz w:val="22"/>
          <w:szCs w:val="22"/>
        </w:rPr>
        <w:t xml:space="preserve"> est destiné à être adapté par des programmes offrant une prophylaxie pré-exposition (PrEP) afin que le personnel de soutien puisse identifier les clients qui subissent la violence entre partenaires intimes (VPI) et fournir des services d'intervention en matière de violence appropriés</w:t>
      </w:r>
      <w:r w:rsidR="001D5CCC" w:rsidRPr="003E00F4">
        <w:rPr>
          <w:rFonts w:ascii="Calibri" w:hAnsi="Calibri" w:cs="Calibri"/>
          <w:sz w:val="22"/>
          <w:szCs w:val="22"/>
        </w:rPr>
        <w:t>.</w:t>
      </w:r>
      <w:r w:rsidR="006A7F95" w:rsidRPr="003E00F4">
        <w:rPr>
          <w:rFonts w:ascii="Calibri" w:hAnsi="Calibri" w:cs="Calibri"/>
          <w:sz w:val="22"/>
          <w:szCs w:val="22"/>
        </w:rPr>
        <w:t xml:space="preserve"> </w:t>
      </w:r>
      <w:r w:rsidR="00FC54C6">
        <w:rPr>
          <w:rFonts w:ascii="Calibri" w:hAnsi="Calibri" w:cs="Calibri"/>
          <w:sz w:val="22"/>
          <w:szCs w:val="22"/>
        </w:rPr>
        <w:t>I</w:t>
      </w:r>
      <w:r w:rsidR="00FC54C6" w:rsidRPr="00FC54C6">
        <w:rPr>
          <w:rFonts w:ascii="Calibri" w:hAnsi="Calibri" w:cs="Calibri"/>
          <w:sz w:val="22"/>
          <w:szCs w:val="22"/>
        </w:rPr>
        <w:t>l fournit également des procédures et des messages de co</w:t>
      </w:r>
      <w:r w:rsidR="00DB4C74">
        <w:rPr>
          <w:rFonts w:ascii="Calibri" w:hAnsi="Calibri" w:cs="Calibri"/>
          <w:sz w:val="22"/>
          <w:szCs w:val="22"/>
        </w:rPr>
        <w:t>u</w:t>
      </w:r>
      <w:r w:rsidR="00FC54C6" w:rsidRPr="00FC54C6">
        <w:rPr>
          <w:rFonts w:ascii="Calibri" w:hAnsi="Calibri" w:cs="Calibri"/>
          <w:sz w:val="22"/>
          <w:szCs w:val="22"/>
        </w:rPr>
        <w:t>nsel</w:t>
      </w:r>
      <w:r w:rsidR="00DB4C74">
        <w:rPr>
          <w:rFonts w:ascii="Calibri" w:hAnsi="Calibri" w:cs="Calibri"/>
          <w:sz w:val="22"/>
          <w:szCs w:val="22"/>
        </w:rPr>
        <w:t>ing</w:t>
      </w:r>
      <w:r w:rsidR="00FC54C6" w:rsidRPr="00FC54C6">
        <w:rPr>
          <w:rFonts w:ascii="Calibri" w:hAnsi="Calibri" w:cs="Calibri"/>
          <w:sz w:val="22"/>
          <w:szCs w:val="22"/>
        </w:rPr>
        <w:t xml:space="preserve"> pour aider les clients à décider de parler à leur (s) partenaire (s) de leur utilisation de la PrEP et des stratégies d'utilisation de la PrEP avec ou sans la connaissance de leur partenaire. L'aide de travail PrEP pour discuter des relations avec les partenaires a été développée pour soutenir la mise en œuvre de cette </w:t>
      </w:r>
      <w:r w:rsidR="00A47B6F">
        <w:rPr>
          <w:rFonts w:ascii="Calibri" w:hAnsi="Calibri" w:cs="Calibri"/>
          <w:sz w:val="22"/>
          <w:szCs w:val="22"/>
        </w:rPr>
        <w:t>SOP</w:t>
      </w:r>
      <w:r w:rsidR="00FC54C6" w:rsidRPr="00FC54C6">
        <w:rPr>
          <w:rFonts w:ascii="Calibri" w:hAnsi="Calibri" w:cs="Calibri"/>
          <w:sz w:val="22"/>
          <w:szCs w:val="22"/>
        </w:rPr>
        <w:t xml:space="preserve">. </w:t>
      </w:r>
      <w:r w:rsidR="009C6156">
        <w:rPr>
          <w:rFonts w:ascii="Calibri" w:hAnsi="Calibri" w:cs="Calibri"/>
          <w:sz w:val="22"/>
          <w:szCs w:val="22"/>
        </w:rPr>
        <w:t>Disponible</w:t>
      </w:r>
      <w:r w:rsidR="00FC54C6" w:rsidRPr="004A41E8">
        <w:rPr>
          <w:rFonts w:ascii="Calibri" w:hAnsi="Calibri" w:cs="Calibri"/>
          <w:sz w:val="22"/>
          <w:szCs w:val="22"/>
        </w:rPr>
        <w:t xml:space="preserve"> à </w:t>
      </w:r>
      <w:hyperlink r:id="rId19" w:history="1">
        <w:r w:rsidR="00782CCA" w:rsidRPr="004A41E8">
          <w:rPr>
            <w:rStyle w:val="Hyperlink"/>
            <w:rFonts w:ascii="Calibri" w:hAnsi="Calibri" w:cs="Calibri"/>
            <w:sz w:val="22"/>
            <w:szCs w:val="22"/>
          </w:rPr>
          <w:t>https://www.prepwatch.org/</w:t>
        </w:r>
      </w:hyperlink>
      <w:r w:rsidR="001F3142" w:rsidRPr="004A41E8">
        <w:rPr>
          <w:rFonts w:ascii="Calibri" w:hAnsi="Calibri" w:cs="Calibri"/>
          <w:sz w:val="22"/>
          <w:szCs w:val="22"/>
        </w:rPr>
        <w:t>.</w:t>
      </w:r>
      <w:r w:rsidR="00782CCA" w:rsidRPr="004A41E8">
        <w:rPr>
          <w:rFonts w:ascii="Calibri" w:hAnsi="Calibri" w:cs="Calibri"/>
          <w:sz w:val="22"/>
          <w:szCs w:val="22"/>
        </w:rPr>
        <w:t xml:space="preserve"> </w:t>
      </w:r>
    </w:p>
    <w:p w14:paraId="4F03BDAF" w14:textId="19F8B43F" w:rsidR="00564458" w:rsidRPr="004A41E8" w:rsidRDefault="00564458" w:rsidP="002A5439">
      <w:pPr>
        <w:pStyle w:val="CommentText"/>
        <w:rPr>
          <w:rFonts w:ascii="Calibri" w:hAnsi="Calibri" w:cs="Calibri"/>
          <w:sz w:val="22"/>
          <w:szCs w:val="22"/>
        </w:rPr>
      </w:pPr>
    </w:p>
    <w:p w14:paraId="7CE35654" w14:textId="6EAC4D42" w:rsidR="00E56EFA" w:rsidRPr="00C55AC4" w:rsidRDefault="001D5CCC" w:rsidP="001D5CCC">
      <w:pPr>
        <w:rPr>
          <w:rFonts w:ascii="Calibri" w:hAnsi="Calibri" w:cs="Calibri"/>
          <w:sz w:val="22"/>
          <w:szCs w:val="22"/>
        </w:rPr>
      </w:pPr>
      <w:r w:rsidRPr="00D3610A">
        <w:rPr>
          <w:rFonts w:ascii="Calibri" w:hAnsi="Calibri" w:cs="Calibri"/>
          <w:sz w:val="22"/>
          <w:szCs w:val="22"/>
        </w:rPr>
        <w:t xml:space="preserve">Evidence has shown that </w:t>
      </w:r>
      <w:r w:rsidR="002D457D">
        <w:rPr>
          <w:rFonts w:ascii="Calibri" w:hAnsi="Calibri" w:cs="Calibri"/>
          <w:sz w:val="22"/>
          <w:szCs w:val="22"/>
        </w:rPr>
        <w:t>gender-based violence (</w:t>
      </w:r>
      <w:r w:rsidRPr="00D3610A">
        <w:rPr>
          <w:rFonts w:ascii="Calibri" w:hAnsi="Calibri" w:cs="Calibri"/>
          <w:sz w:val="22"/>
          <w:szCs w:val="22"/>
        </w:rPr>
        <w:t>GBV</w:t>
      </w:r>
      <w:r w:rsidR="002D457D">
        <w:rPr>
          <w:rFonts w:ascii="Calibri" w:hAnsi="Calibri" w:cs="Calibri"/>
          <w:sz w:val="22"/>
          <w:szCs w:val="22"/>
        </w:rPr>
        <w:t>)</w:t>
      </w:r>
      <w:r w:rsidRPr="00D3610A">
        <w:rPr>
          <w:rFonts w:ascii="Calibri" w:hAnsi="Calibri" w:cs="Calibri"/>
          <w:sz w:val="22"/>
          <w:szCs w:val="22"/>
        </w:rPr>
        <w:t xml:space="preserve"> may act as a barrier to accessing HIV services, including PrEP services. </w:t>
      </w:r>
      <w:r w:rsidR="00C55AC4" w:rsidRPr="00C55AC4">
        <w:rPr>
          <w:rFonts w:ascii="Calibri" w:hAnsi="Calibri" w:cs="Calibri"/>
          <w:sz w:val="22"/>
          <w:szCs w:val="22"/>
        </w:rPr>
        <w:t>L</w:t>
      </w:r>
      <w:r w:rsidR="007F65F5">
        <w:rPr>
          <w:rFonts w:ascii="Calibri" w:hAnsi="Calibri" w:cs="Calibri"/>
          <w:sz w:val="22"/>
          <w:szCs w:val="22"/>
        </w:rPr>
        <w:t>a</w:t>
      </w:r>
      <w:r w:rsidR="00C55AC4" w:rsidRPr="00C55AC4">
        <w:rPr>
          <w:rFonts w:ascii="Calibri" w:hAnsi="Calibri" w:cs="Calibri"/>
          <w:sz w:val="22"/>
          <w:szCs w:val="22"/>
        </w:rPr>
        <w:t xml:space="preserve"> VPI, en particulier, est associé</w:t>
      </w:r>
      <w:r w:rsidR="007F65F5">
        <w:rPr>
          <w:rFonts w:ascii="Calibri" w:hAnsi="Calibri" w:cs="Calibri"/>
          <w:sz w:val="22"/>
          <w:szCs w:val="22"/>
        </w:rPr>
        <w:t>e</w:t>
      </w:r>
      <w:r w:rsidR="00C55AC4" w:rsidRPr="00C55AC4">
        <w:rPr>
          <w:rFonts w:ascii="Calibri" w:hAnsi="Calibri" w:cs="Calibri"/>
          <w:sz w:val="22"/>
          <w:szCs w:val="22"/>
        </w:rPr>
        <w:t xml:space="preserve"> à une baisse de l'absorption </w:t>
      </w:r>
      <w:r w:rsidR="003717B4" w:rsidRPr="00D3610A">
        <w:rPr>
          <w:rStyle w:val="FootnoteReference"/>
          <w:rFonts w:ascii="Calibri" w:hAnsi="Calibri" w:cs="Calibri"/>
          <w:sz w:val="22"/>
          <w:szCs w:val="22"/>
        </w:rPr>
        <w:footnoteReference w:id="3"/>
      </w:r>
      <w:r w:rsidRPr="00C55AC4">
        <w:rPr>
          <w:rFonts w:ascii="Calibri" w:hAnsi="Calibri" w:cs="Calibri"/>
          <w:sz w:val="22"/>
          <w:szCs w:val="22"/>
        </w:rPr>
        <w:t xml:space="preserve"> </w:t>
      </w:r>
      <w:r w:rsidR="007F65F5" w:rsidRPr="00C55AC4">
        <w:rPr>
          <w:rFonts w:ascii="Calibri" w:hAnsi="Calibri" w:cs="Calibri"/>
          <w:sz w:val="22"/>
          <w:szCs w:val="22"/>
        </w:rPr>
        <w:t xml:space="preserve">et de l'observance de la PrEP </w:t>
      </w:r>
      <w:r w:rsidR="003717B4" w:rsidRPr="00D3610A">
        <w:rPr>
          <w:rStyle w:val="FootnoteReference"/>
          <w:rFonts w:ascii="Calibri" w:hAnsi="Calibri" w:cs="Calibri"/>
          <w:sz w:val="22"/>
          <w:szCs w:val="22"/>
        </w:rPr>
        <w:footnoteReference w:id="4"/>
      </w:r>
      <w:r w:rsidR="003717B4" w:rsidRPr="00C55AC4">
        <w:rPr>
          <w:rFonts w:ascii="Calibri" w:hAnsi="Calibri" w:cs="Calibri"/>
          <w:sz w:val="22"/>
          <w:szCs w:val="22"/>
        </w:rPr>
        <w:t xml:space="preserve"> </w:t>
      </w:r>
      <w:r w:rsidR="00CD3DCD" w:rsidRPr="00C55AC4">
        <w:rPr>
          <w:rFonts w:ascii="Calibri" w:hAnsi="Calibri" w:cs="Calibri"/>
          <w:sz w:val="22"/>
          <w:szCs w:val="22"/>
        </w:rPr>
        <w:t>et à une augmentation de l'interruption de la PrEP</w:t>
      </w:r>
      <w:r w:rsidR="000E6549" w:rsidRPr="00C55AC4">
        <w:rPr>
          <w:rFonts w:ascii="Calibri" w:hAnsi="Calibri" w:cs="Calibri"/>
          <w:sz w:val="22"/>
          <w:szCs w:val="22"/>
        </w:rPr>
        <w:t>.</w:t>
      </w:r>
      <w:r w:rsidR="003717B4" w:rsidRPr="00D3610A">
        <w:rPr>
          <w:rStyle w:val="FootnoteReference"/>
          <w:rFonts w:ascii="Calibri" w:hAnsi="Calibri" w:cs="Calibri"/>
          <w:sz w:val="22"/>
          <w:szCs w:val="22"/>
        </w:rPr>
        <w:footnoteReference w:id="5"/>
      </w:r>
      <w:r w:rsidRPr="00C55AC4">
        <w:rPr>
          <w:rFonts w:ascii="Calibri" w:hAnsi="Calibri" w:cs="Calibri"/>
          <w:sz w:val="22"/>
          <w:szCs w:val="22"/>
        </w:rPr>
        <w:t xml:space="preserve"> </w:t>
      </w:r>
    </w:p>
    <w:p w14:paraId="2FF9C6F8" w14:textId="638A312C" w:rsidR="001D5CCC" w:rsidRPr="00545A2A" w:rsidRDefault="00DE1910" w:rsidP="004F4753">
      <w:pPr>
        <w:rPr>
          <w:rFonts w:ascii="Calibri" w:hAnsi="Calibri" w:cs="Calibri"/>
          <w:sz w:val="22"/>
          <w:szCs w:val="22"/>
        </w:rPr>
      </w:pPr>
      <w:r w:rsidRPr="00DE1910">
        <w:rPr>
          <w:rFonts w:ascii="Calibri" w:hAnsi="Calibri" w:cs="Calibri"/>
          <w:sz w:val="22"/>
          <w:szCs w:val="22"/>
        </w:rPr>
        <w:t>Pour améliorer l'utilisation efficace de la PrEP, en particulier parmi les adolescentes, les jeunes femmes et les membres des populations clés (hommes ayant des rapports sexuels avec des hommes, professionnel (le) s du sexe, personnes qui consomment des drogues et personnes transgenres)</w:t>
      </w:r>
      <w:r w:rsidR="001D5CCC" w:rsidRPr="00DE1910">
        <w:rPr>
          <w:rFonts w:ascii="Calibri" w:hAnsi="Calibri" w:cs="Calibri"/>
          <w:sz w:val="22"/>
          <w:szCs w:val="22"/>
        </w:rPr>
        <w:t xml:space="preserve">, </w:t>
      </w:r>
      <w:r w:rsidR="004F4753">
        <w:rPr>
          <w:rFonts w:ascii="Calibri" w:hAnsi="Calibri" w:cs="Calibri"/>
          <w:sz w:val="22"/>
          <w:szCs w:val="22"/>
        </w:rPr>
        <w:t>l</w:t>
      </w:r>
      <w:r w:rsidR="004F4753" w:rsidRPr="004F4753">
        <w:rPr>
          <w:rFonts w:ascii="Calibri" w:hAnsi="Calibri" w:cs="Calibri"/>
          <w:sz w:val="22"/>
          <w:szCs w:val="22"/>
        </w:rPr>
        <w:t>'USAID exige que tous les services PrEP financés par PEPFAR mènent une enquête de routine sur l</w:t>
      </w:r>
      <w:r w:rsidR="004F4753">
        <w:rPr>
          <w:rFonts w:ascii="Calibri" w:hAnsi="Calibri" w:cs="Calibri"/>
          <w:sz w:val="22"/>
          <w:szCs w:val="22"/>
        </w:rPr>
        <w:t>a</w:t>
      </w:r>
      <w:r w:rsidR="004F4753" w:rsidRPr="004F4753">
        <w:rPr>
          <w:rFonts w:ascii="Calibri" w:hAnsi="Calibri" w:cs="Calibri"/>
          <w:sz w:val="22"/>
          <w:szCs w:val="22"/>
        </w:rPr>
        <w:t xml:space="preserve"> VPI auprès de tous les clients. Après avoir mené une enquête de routine </w:t>
      </w:r>
      <w:r w:rsidR="00327146">
        <w:rPr>
          <w:rFonts w:ascii="Calibri" w:hAnsi="Calibri" w:cs="Calibri"/>
          <w:sz w:val="22"/>
          <w:szCs w:val="22"/>
        </w:rPr>
        <w:t>sur</w:t>
      </w:r>
      <w:r w:rsidR="004F4753" w:rsidRPr="004F4753">
        <w:rPr>
          <w:rFonts w:ascii="Calibri" w:hAnsi="Calibri" w:cs="Calibri"/>
          <w:sz w:val="22"/>
          <w:szCs w:val="22"/>
        </w:rPr>
        <w:t xml:space="preserve"> l</w:t>
      </w:r>
      <w:r w:rsidR="004F4753">
        <w:rPr>
          <w:rFonts w:ascii="Calibri" w:hAnsi="Calibri" w:cs="Calibri"/>
          <w:sz w:val="22"/>
          <w:szCs w:val="22"/>
        </w:rPr>
        <w:t>a</w:t>
      </w:r>
      <w:r w:rsidR="004F4753" w:rsidRPr="004F4753">
        <w:rPr>
          <w:rFonts w:ascii="Calibri" w:hAnsi="Calibri" w:cs="Calibri"/>
          <w:sz w:val="22"/>
          <w:szCs w:val="22"/>
        </w:rPr>
        <w:t xml:space="preserve"> VPI, le personnel doit alors offrir un soutien approprié et des références aux services de réponse </w:t>
      </w:r>
      <w:r w:rsidR="00C551CE">
        <w:rPr>
          <w:rFonts w:ascii="Calibri" w:hAnsi="Calibri" w:cs="Calibri"/>
          <w:sz w:val="22"/>
          <w:szCs w:val="22"/>
        </w:rPr>
        <w:t>à</w:t>
      </w:r>
      <w:r w:rsidR="00327146">
        <w:rPr>
          <w:rFonts w:ascii="Calibri" w:hAnsi="Calibri" w:cs="Calibri"/>
          <w:sz w:val="22"/>
          <w:szCs w:val="22"/>
        </w:rPr>
        <w:t xml:space="preserve"> la</w:t>
      </w:r>
      <w:r w:rsidR="004F4753" w:rsidRPr="004F4753">
        <w:rPr>
          <w:rFonts w:ascii="Calibri" w:hAnsi="Calibri" w:cs="Calibri"/>
          <w:sz w:val="22"/>
          <w:szCs w:val="22"/>
        </w:rPr>
        <w:t xml:space="preserve"> VPI, conformément aux directives cliniques de l'Organisation mondiale de la santé (OMS).</w:t>
      </w:r>
    </w:p>
    <w:p w14:paraId="1C52F442" w14:textId="77777777" w:rsidR="001D5CCC" w:rsidRPr="00545A2A" w:rsidRDefault="001D5CCC" w:rsidP="001D5CCC">
      <w:pPr>
        <w:pStyle w:val="CommentText"/>
        <w:rPr>
          <w:rFonts w:ascii="Calibri" w:hAnsi="Calibri" w:cs="Calibri"/>
          <w:sz w:val="22"/>
          <w:szCs w:val="22"/>
        </w:rPr>
      </w:pPr>
    </w:p>
    <w:p w14:paraId="35714B7D" w14:textId="318F3F35" w:rsidR="001D5CCC" w:rsidRPr="000C18FC" w:rsidRDefault="00346147" w:rsidP="001D5CCC">
      <w:pPr>
        <w:pStyle w:val="CommentText"/>
        <w:rPr>
          <w:rFonts w:ascii="Calibri" w:hAnsi="Calibri" w:cs="Calibri"/>
          <w:sz w:val="22"/>
          <w:szCs w:val="22"/>
        </w:rPr>
      </w:pPr>
      <w:r w:rsidRPr="000C18FC">
        <w:rPr>
          <w:rFonts w:ascii="Calibri" w:hAnsi="Calibri" w:cs="Calibri"/>
          <w:sz w:val="22"/>
          <w:szCs w:val="22"/>
        </w:rPr>
        <w:t xml:space="preserve">Les directives cliniques de l'OMS </w:t>
      </w:r>
      <w:r w:rsidR="00596839" w:rsidRPr="000C18FC">
        <w:rPr>
          <w:rStyle w:val="FootnoteReference"/>
          <w:rFonts w:ascii="Calibri" w:hAnsi="Calibri" w:cs="Calibri"/>
          <w:sz w:val="22"/>
          <w:szCs w:val="22"/>
        </w:rPr>
        <w:t>2</w:t>
      </w:r>
      <w:r w:rsidR="00596839" w:rsidRPr="000C18FC">
        <w:rPr>
          <w:rFonts w:ascii="Calibri" w:hAnsi="Calibri" w:cs="Calibri"/>
          <w:sz w:val="22"/>
          <w:szCs w:val="22"/>
        </w:rPr>
        <w:t xml:space="preserve"> </w:t>
      </w:r>
      <w:r w:rsidR="000C18FC" w:rsidRPr="000C18FC">
        <w:rPr>
          <w:rFonts w:ascii="Calibri" w:hAnsi="Calibri" w:cs="Calibri"/>
          <w:sz w:val="22"/>
          <w:szCs w:val="22"/>
        </w:rPr>
        <w:t>stipulent que les exigences minimales suivantes doivent être en place avant que les prestataires puissent interroger les clients sur la violence</w:t>
      </w:r>
      <w:r w:rsidR="000C18FC">
        <w:rPr>
          <w:rFonts w:ascii="Calibri" w:hAnsi="Calibri" w:cs="Calibri"/>
          <w:sz w:val="22"/>
          <w:szCs w:val="22"/>
        </w:rPr>
        <w:t xml:space="preserve"> </w:t>
      </w:r>
      <w:r w:rsidR="001D5CCC" w:rsidRPr="000C18FC">
        <w:rPr>
          <w:rFonts w:ascii="Calibri" w:hAnsi="Calibri" w:cs="Calibri"/>
          <w:sz w:val="22"/>
          <w:szCs w:val="22"/>
        </w:rPr>
        <w:t>:</w:t>
      </w:r>
    </w:p>
    <w:p w14:paraId="5669C723" w14:textId="3FDFD876" w:rsidR="001D5CCC" w:rsidRPr="000B05AA" w:rsidRDefault="000B05AA" w:rsidP="002F225B">
      <w:pPr>
        <w:pStyle w:val="CommentText"/>
        <w:numPr>
          <w:ilvl w:val="0"/>
          <w:numId w:val="18"/>
        </w:numPr>
        <w:rPr>
          <w:rFonts w:ascii="Calibri" w:hAnsi="Calibri" w:cs="Calibri"/>
          <w:sz w:val="22"/>
          <w:szCs w:val="22"/>
        </w:rPr>
      </w:pPr>
      <w:r w:rsidRPr="000B05AA">
        <w:rPr>
          <w:rFonts w:ascii="Calibri" w:hAnsi="Calibri" w:cs="Calibri"/>
          <w:sz w:val="22"/>
          <w:szCs w:val="22"/>
        </w:rPr>
        <w:t xml:space="preserve">Un protocole / </w:t>
      </w:r>
      <w:r>
        <w:rPr>
          <w:rFonts w:ascii="Calibri" w:hAnsi="Calibri" w:cs="Calibri"/>
          <w:sz w:val="22"/>
          <w:szCs w:val="22"/>
        </w:rPr>
        <w:t>SO</w:t>
      </w:r>
      <w:r w:rsidRPr="000B05AA">
        <w:rPr>
          <w:rFonts w:ascii="Calibri" w:hAnsi="Calibri" w:cs="Calibri"/>
          <w:sz w:val="22"/>
          <w:szCs w:val="22"/>
        </w:rPr>
        <w:t xml:space="preserve">P pour poser des questions sur la violence </w:t>
      </w:r>
    </w:p>
    <w:p w14:paraId="3309638E" w14:textId="077BA142" w:rsidR="001D5CCC" w:rsidRPr="00346551" w:rsidDel="00E614B6" w:rsidRDefault="00346551" w:rsidP="002F225B">
      <w:pPr>
        <w:pStyle w:val="CommentText"/>
        <w:numPr>
          <w:ilvl w:val="0"/>
          <w:numId w:val="18"/>
        </w:numPr>
        <w:rPr>
          <w:rFonts w:ascii="Calibri" w:hAnsi="Calibri" w:cs="Calibri"/>
          <w:sz w:val="22"/>
          <w:szCs w:val="22"/>
        </w:rPr>
      </w:pPr>
      <w:r w:rsidRPr="00346551">
        <w:rPr>
          <w:rFonts w:ascii="Calibri" w:hAnsi="Calibri" w:cs="Calibri"/>
          <w:sz w:val="22"/>
          <w:szCs w:val="22"/>
        </w:rPr>
        <w:t>Un ensemble standard de questions auxquelles les prestataires peuvent documenter les réponses</w:t>
      </w:r>
      <w:r w:rsidRPr="00346551">
        <w:rPr>
          <w:rStyle w:val="FootnoteReference"/>
          <w:rFonts w:ascii="Calibri" w:hAnsi="Calibri" w:cs="Calibri"/>
          <w:sz w:val="22"/>
          <w:szCs w:val="22"/>
          <w:vertAlign w:val="baseline"/>
        </w:rPr>
        <w:t xml:space="preserve"> </w:t>
      </w:r>
      <w:r w:rsidR="00B62570">
        <w:rPr>
          <w:rStyle w:val="FootnoteReference"/>
          <w:rFonts w:ascii="Calibri" w:hAnsi="Calibri" w:cs="Calibri"/>
          <w:sz w:val="22"/>
          <w:szCs w:val="22"/>
        </w:rPr>
        <w:footnoteReference w:id="6"/>
      </w:r>
    </w:p>
    <w:p w14:paraId="0A3D1043" w14:textId="265CAA09" w:rsidR="001D5CCC" w:rsidRPr="00C32C3C" w:rsidRDefault="00C32C3C" w:rsidP="002F225B">
      <w:pPr>
        <w:pStyle w:val="CommentText"/>
        <w:numPr>
          <w:ilvl w:val="0"/>
          <w:numId w:val="18"/>
        </w:numPr>
        <w:rPr>
          <w:rFonts w:ascii="Calibri" w:hAnsi="Calibri" w:cs="Calibri"/>
          <w:sz w:val="22"/>
          <w:szCs w:val="22"/>
        </w:rPr>
      </w:pPr>
      <w:r>
        <w:rPr>
          <w:rFonts w:ascii="Calibri" w:hAnsi="Calibri" w:cs="Calibri"/>
          <w:sz w:val="22"/>
          <w:szCs w:val="22"/>
        </w:rPr>
        <w:t xml:space="preserve">Prestataires </w:t>
      </w:r>
      <w:r w:rsidRPr="00C32C3C">
        <w:rPr>
          <w:rFonts w:ascii="Calibri" w:hAnsi="Calibri" w:cs="Calibri"/>
          <w:sz w:val="22"/>
          <w:szCs w:val="22"/>
        </w:rPr>
        <w:t>formés sur la manière de poser des questions sur l</w:t>
      </w:r>
      <w:r w:rsidR="00FD20FD">
        <w:rPr>
          <w:rFonts w:ascii="Calibri" w:hAnsi="Calibri" w:cs="Calibri"/>
          <w:sz w:val="22"/>
          <w:szCs w:val="22"/>
        </w:rPr>
        <w:t>a</w:t>
      </w:r>
      <w:r w:rsidRPr="00C32C3C">
        <w:rPr>
          <w:rFonts w:ascii="Calibri" w:hAnsi="Calibri" w:cs="Calibri"/>
          <w:sz w:val="22"/>
          <w:szCs w:val="22"/>
        </w:rPr>
        <w:t xml:space="preserve"> VPI</w:t>
      </w:r>
      <w:r w:rsidR="008874A5" w:rsidRPr="00C32C3C">
        <w:rPr>
          <w:rFonts w:ascii="Calibri" w:hAnsi="Calibri" w:cs="Calibri"/>
          <w:sz w:val="22"/>
          <w:szCs w:val="22"/>
        </w:rPr>
        <w:t xml:space="preserve"> </w:t>
      </w:r>
    </w:p>
    <w:p w14:paraId="63A58D5D" w14:textId="294DE9AE" w:rsidR="001D5CCC" w:rsidRPr="00FF120B" w:rsidRDefault="001E2762" w:rsidP="002F225B">
      <w:pPr>
        <w:pStyle w:val="CommentText"/>
        <w:numPr>
          <w:ilvl w:val="0"/>
          <w:numId w:val="18"/>
        </w:numPr>
        <w:rPr>
          <w:rFonts w:ascii="Calibri" w:hAnsi="Calibri" w:cs="Calibri"/>
          <w:sz w:val="22"/>
          <w:szCs w:val="22"/>
        </w:rPr>
      </w:pPr>
      <w:r w:rsidRPr="001E2762">
        <w:rPr>
          <w:rFonts w:ascii="Calibri" w:hAnsi="Calibri" w:cs="Calibri"/>
          <w:sz w:val="22"/>
          <w:szCs w:val="22"/>
        </w:rPr>
        <w:t>Des prestataires formés pour offrir un soutien de première ligne lorsque la violence est révélée.</w:t>
      </w:r>
      <w:r w:rsidR="00C30975" w:rsidRPr="001E2762">
        <w:rPr>
          <w:rFonts w:ascii="Calibri" w:hAnsi="Calibri" w:cs="Calibri"/>
          <w:sz w:val="22"/>
          <w:szCs w:val="22"/>
        </w:rPr>
        <w:t xml:space="preserve"> </w:t>
      </w:r>
      <w:r w:rsidR="00960370" w:rsidRPr="00960370">
        <w:rPr>
          <w:rFonts w:ascii="Calibri" w:hAnsi="Calibri" w:cs="Calibri"/>
          <w:sz w:val="22"/>
          <w:szCs w:val="22"/>
        </w:rPr>
        <w:t>Le soutien de première ligne «</w:t>
      </w:r>
      <w:r w:rsidR="00960370">
        <w:rPr>
          <w:rFonts w:ascii="Calibri" w:hAnsi="Calibri" w:cs="Calibri"/>
          <w:sz w:val="22"/>
          <w:szCs w:val="22"/>
        </w:rPr>
        <w:t xml:space="preserve"> </w:t>
      </w:r>
      <w:r w:rsidR="00960370" w:rsidRPr="00960370">
        <w:rPr>
          <w:rFonts w:ascii="Calibri" w:hAnsi="Calibri" w:cs="Calibri"/>
          <w:sz w:val="22"/>
          <w:szCs w:val="22"/>
        </w:rPr>
        <w:t>fait référence au niveau minimum de soutien (principalement psychologique) et de validation de l’expérience des survivants qui devrait être reçu</w:t>
      </w:r>
      <w:r w:rsidR="002A4893">
        <w:rPr>
          <w:rFonts w:ascii="Calibri" w:hAnsi="Calibri" w:cs="Calibri"/>
          <w:sz w:val="22"/>
          <w:szCs w:val="22"/>
        </w:rPr>
        <w:t xml:space="preserve"> </w:t>
      </w:r>
      <w:r w:rsidR="00960370" w:rsidRPr="00960370">
        <w:rPr>
          <w:rFonts w:ascii="Calibri" w:hAnsi="Calibri" w:cs="Calibri"/>
          <w:sz w:val="22"/>
          <w:szCs w:val="22"/>
        </w:rPr>
        <w:t xml:space="preserve">» par ceux </w:t>
      </w:r>
      <w:r w:rsidR="00960370" w:rsidRPr="00960370">
        <w:rPr>
          <w:rFonts w:ascii="Calibri" w:hAnsi="Calibri" w:cs="Calibri"/>
          <w:sz w:val="22"/>
          <w:szCs w:val="22"/>
        </w:rPr>
        <w:lastRenderedPageBreak/>
        <w:t xml:space="preserve">qui dénoncent la violence à un </w:t>
      </w:r>
      <w:r w:rsidR="002A4893">
        <w:rPr>
          <w:rFonts w:ascii="Calibri" w:hAnsi="Calibri" w:cs="Calibri"/>
          <w:sz w:val="22"/>
          <w:szCs w:val="22"/>
        </w:rPr>
        <w:t>prestataire</w:t>
      </w:r>
      <w:r w:rsidR="00960370" w:rsidRPr="00960370">
        <w:rPr>
          <w:rFonts w:ascii="Calibri" w:hAnsi="Calibri" w:cs="Calibri"/>
          <w:sz w:val="22"/>
          <w:szCs w:val="22"/>
        </w:rPr>
        <w:t xml:space="preserve"> de soins de santé ou à un autre </w:t>
      </w:r>
      <w:r w:rsidR="002A4893">
        <w:rPr>
          <w:rFonts w:ascii="Calibri" w:hAnsi="Calibri" w:cs="Calibri"/>
          <w:sz w:val="22"/>
          <w:szCs w:val="22"/>
        </w:rPr>
        <w:t>prestataire</w:t>
      </w:r>
      <w:r w:rsidR="00C30975" w:rsidRPr="00960370">
        <w:rPr>
          <w:rFonts w:ascii="Calibri" w:hAnsi="Calibri" w:cs="Calibri"/>
          <w:sz w:val="22"/>
          <w:szCs w:val="22"/>
        </w:rPr>
        <w:t xml:space="preserve">. </w:t>
      </w:r>
      <w:r w:rsidR="00FF120B" w:rsidRPr="00FF120B">
        <w:rPr>
          <w:rFonts w:ascii="Calibri" w:hAnsi="Calibri" w:cs="Calibri"/>
          <w:sz w:val="22"/>
          <w:szCs w:val="22"/>
        </w:rPr>
        <w:t>Il partage de nombreux éléments avec les «</w:t>
      </w:r>
      <w:r w:rsidR="00511B00">
        <w:rPr>
          <w:rFonts w:ascii="Calibri" w:hAnsi="Calibri" w:cs="Calibri"/>
          <w:sz w:val="22"/>
          <w:szCs w:val="22"/>
        </w:rPr>
        <w:t xml:space="preserve"> </w:t>
      </w:r>
      <w:r w:rsidR="00FF120B" w:rsidRPr="00FF120B">
        <w:rPr>
          <w:rFonts w:ascii="Calibri" w:hAnsi="Calibri" w:cs="Calibri"/>
          <w:sz w:val="22"/>
          <w:szCs w:val="22"/>
        </w:rPr>
        <w:t>premiers secours psychologiques</w:t>
      </w:r>
      <w:r w:rsidR="00511B00">
        <w:rPr>
          <w:rFonts w:ascii="Calibri" w:hAnsi="Calibri" w:cs="Calibri"/>
          <w:sz w:val="22"/>
          <w:szCs w:val="22"/>
        </w:rPr>
        <w:t xml:space="preserve"> </w:t>
      </w:r>
      <w:r w:rsidR="00FF120B" w:rsidRPr="00FF120B">
        <w:rPr>
          <w:rFonts w:ascii="Calibri" w:hAnsi="Calibri" w:cs="Calibri"/>
          <w:sz w:val="22"/>
          <w:szCs w:val="22"/>
        </w:rPr>
        <w:t>» dans le contexte des situations d'urgence. L'OMS utilise l'acronyme LIVES pour aider les prestataires à fournir un soutien de première ligne</w:t>
      </w:r>
      <w:r w:rsidR="00FF120B">
        <w:rPr>
          <w:rFonts w:ascii="Calibri" w:hAnsi="Calibri" w:cs="Calibri"/>
          <w:sz w:val="22"/>
          <w:szCs w:val="22"/>
        </w:rPr>
        <w:t xml:space="preserve"> </w:t>
      </w:r>
      <w:r w:rsidR="00C30975" w:rsidRPr="00FF120B">
        <w:rPr>
          <w:rFonts w:ascii="Calibri" w:hAnsi="Calibri" w:cs="Calibri"/>
          <w:sz w:val="22"/>
          <w:szCs w:val="22"/>
        </w:rPr>
        <w:t xml:space="preserve">: </w:t>
      </w:r>
    </w:p>
    <w:p w14:paraId="612D1D5F" w14:textId="45220F9B" w:rsidR="00DC11D9" w:rsidRPr="00A57A32" w:rsidRDefault="00F511F8" w:rsidP="004D07A5">
      <w:pPr>
        <w:pStyle w:val="SOPProcedures"/>
        <w:numPr>
          <w:ilvl w:val="1"/>
          <w:numId w:val="18"/>
        </w:numPr>
        <w:tabs>
          <w:tab w:val="clear" w:pos="1512"/>
        </w:tabs>
        <w:spacing w:before="0" w:after="120"/>
        <w:rPr>
          <w:rFonts w:ascii="Calibri" w:hAnsi="Calibri" w:cs="Calibri"/>
          <w:sz w:val="22"/>
          <w:szCs w:val="22"/>
        </w:rPr>
      </w:pPr>
      <w:r>
        <w:rPr>
          <w:rFonts w:ascii="Calibri" w:hAnsi="Calibri" w:cs="Calibri"/>
          <w:sz w:val="22"/>
          <w:szCs w:val="22"/>
        </w:rPr>
        <w:t>(</w:t>
      </w:r>
      <w:r w:rsidRPr="00F511F8">
        <w:rPr>
          <w:rFonts w:ascii="Calibri" w:hAnsi="Calibri" w:cs="Calibri"/>
          <w:b/>
          <w:bCs/>
          <w:sz w:val="22"/>
          <w:szCs w:val="22"/>
        </w:rPr>
        <w:t>L</w:t>
      </w:r>
      <w:r>
        <w:rPr>
          <w:rFonts w:ascii="Calibri" w:hAnsi="Calibri" w:cs="Calibri"/>
          <w:sz w:val="22"/>
          <w:szCs w:val="22"/>
        </w:rPr>
        <w:t xml:space="preserve">isten) </w:t>
      </w:r>
      <w:r w:rsidR="0018783B" w:rsidRPr="0018783B">
        <w:rPr>
          <w:rFonts w:ascii="Calibri" w:hAnsi="Calibri" w:cs="Calibri"/>
          <w:sz w:val="22"/>
          <w:szCs w:val="22"/>
        </w:rPr>
        <w:t>Écouter avec empathie</w:t>
      </w:r>
    </w:p>
    <w:p w14:paraId="1ACCB7A1" w14:textId="1265509D" w:rsidR="00DC11D9" w:rsidRPr="001647ED" w:rsidRDefault="00F511F8" w:rsidP="004D07A5">
      <w:pPr>
        <w:pStyle w:val="SOPProcedures"/>
        <w:numPr>
          <w:ilvl w:val="1"/>
          <w:numId w:val="18"/>
        </w:numPr>
        <w:tabs>
          <w:tab w:val="clear" w:pos="1512"/>
        </w:tabs>
        <w:spacing w:before="0" w:after="120"/>
        <w:rPr>
          <w:rFonts w:ascii="Calibri" w:hAnsi="Calibri" w:cs="Calibri"/>
          <w:sz w:val="22"/>
          <w:szCs w:val="22"/>
        </w:rPr>
      </w:pPr>
      <w:r>
        <w:rPr>
          <w:rFonts w:ascii="Calibri" w:hAnsi="Calibri" w:cs="Calibri"/>
          <w:sz w:val="22"/>
          <w:szCs w:val="22"/>
        </w:rPr>
        <w:t>(</w:t>
      </w:r>
      <w:r w:rsidRPr="00F511F8">
        <w:rPr>
          <w:rFonts w:ascii="Calibri" w:hAnsi="Calibri" w:cs="Calibri"/>
          <w:b/>
          <w:bCs/>
          <w:sz w:val="22"/>
          <w:szCs w:val="22"/>
        </w:rPr>
        <w:t>I</w:t>
      </w:r>
      <w:r>
        <w:rPr>
          <w:rFonts w:ascii="Calibri" w:hAnsi="Calibri" w:cs="Calibri"/>
          <w:sz w:val="22"/>
          <w:szCs w:val="22"/>
        </w:rPr>
        <w:t xml:space="preserve">nform) </w:t>
      </w:r>
      <w:r w:rsidR="001647ED" w:rsidRPr="001647ED">
        <w:rPr>
          <w:rFonts w:ascii="Calibri" w:hAnsi="Calibri" w:cs="Calibri"/>
          <w:sz w:val="22"/>
          <w:szCs w:val="22"/>
        </w:rPr>
        <w:t>Se renseigner sur les besoins et préoccupations immédiats du client</w:t>
      </w:r>
    </w:p>
    <w:p w14:paraId="3AAD6777" w14:textId="772BD9DD" w:rsidR="00DC11D9" w:rsidRPr="00A57A32" w:rsidRDefault="00F511F8" w:rsidP="004D07A5">
      <w:pPr>
        <w:pStyle w:val="SOPProcedures"/>
        <w:numPr>
          <w:ilvl w:val="1"/>
          <w:numId w:val="18"/>
        </w:numPr>
        <w:tabs>
          <w:tab w:val="clear" w:pos="1512"/>
        </w:tabs>
        <w:spacing w:before="0" w:after="120"/>
        <w:rPr>
          <w:rFonts w:ascii="Calibri" w:hAnsi="Calibri" w:cs="Calibri"/>
          <w:sz w:val="22"/>
          <w:szCs w:val="22"/>
        </w:rPr>
      </w:pPr>
      <w:r>
        <w:rPr>
          <w:rFonts w:ascii="Calibri" w:hAnsi="Calibri" w:cs="Calibri"/>
          <w:sz w:val="22"/>
          <w:szCs w:val="22"/>
        </w:rPr>
        <w:t>(</w:t>
      </w:r>
      <w:r w:rsidRPr="00F511F8">
        <w:rPr>
          <w:rFonts w:ascii="Calibri" w:hAnsi="Calibri" w:cs="Calibri"/>
          <w:b/>
          <w:bCs/>
          <w:sz w:val="22"/>
          <w:szCs w:val="22"/>
        </w:rPr>
        <w:t>V</w:t>
      </w:r>
      <w:r>
        <w:rPr>
          <w:rFonts w:ascii="Calibri" w:hAnsi="Calibri" w:cs="Calibri"/>
          <w:sz w:val="22"/>
          <w:szCs w:val="22"/>
        </w:rPr>
        <w:t xml:space="preserve">alidate) </w:t>
      </w:r>
      <w:r w:rsidR="001647ED" w:rsidRPr="001647ED">
        <w:rPr>
          <w:rFonts w:ascii="Calibri" w:hAnsi="Calibri" w:cs="Calibri"/>
          <w:sz w:val="22"/>
          <w:szCs w:val="22"/>
        </w:rPr>
        <w:t>Valider l'expérience client</w:t>
      </w:r>
      <w:r w:rsidR="00DC11D9" w:rsidRPr="00A57A32">
        <w:rPr>
          <w:rFonts w:ascii="Calibri" w:hAnsi="Calibri" w:cs="Calibri"/>
          <w:sz w:val="22"/>
          <w:szCs w:val="22"/>
        </w:rPr>
        <w:t xml:space="preserve"> </w:t>
      </w:r>
    </w:p>
    <w:p w14:paraId="2967211D" w14:textId="03F036F6" w:rsidR="00DC11D9" w:rsidRPr="0086147F" w:rsidRDefault="00D23EFB" w:rsidP="004D07A5">
      <w:pPr>
        <w:pStyle w:val="SOPProcedures"/>
        <w:numPr>
          <w:ilvl w:val="1"/>
          <w:numId w:val="18"/>
        </w:numPr>
        <w:tabs>
          <w:tab w:val="clear" w:pos="1512"/>
        </w:tabs>
        <w:spacing w:before="0" w:after="120"/>
        <w:rPr>
          <w:rFonts w:ascii="Calibri" w:hAnsi="Calibri" w:cs="Calibri"/>
          <w:sz w:val="22"/>
          <w:szCs w:val="22"/>
        </w:rPr>
      </w:pPr>
      <w:r>
        <w:rPr>
          <w:rFonts w:ascii="Calibri" w:hAnsi="Calibri" w:cs="Calibri"/>
          <w:sz w:val="22"/>
          <w:szCs w:val="22"/>
        </w:rPr>
        <w:t>(</w:t>
      </w:r>
      <w:r w:rsidRPr="00D23EFB">
        <w:rPr>
          <w:rFonts w:ascii="Calibri" w:hAnsi="Calibri" w:cs="Calibri"/>
          <w:b/>
          <w:bCs/>
          <w:sz w:val="22"/>
          <w:szCs w:val="22"/>
        </w:rPr>
        <w:t>E</w:t>
      </w:r>
      <w:r w:rsidR="008B2D6E">
        <w:rPr>
          <w:rFonts w:ascii="Calibri" w:hAnsi="Calibri" w:cs="Calibri"/>
          <w:sz w:val="22"/>
          <w:szCs w:val="22"/>
        </w:rPr>
        <w:t>nhance</w:t>
      </w:r>
      <w:r>
        <w:rPr>
          <w:rFonts w:ascii="Calibri" w:hAnsi="Calibri" w:cs="Calibri"/>
          <w:sz w:val="22"/>
          <w:szCs w:val="22"/>
        </w:rPr>
        <w:t xml:space="preserve">( </w:t>
      </w:r>
      <w:r w:rsidR="0086147F" w:rsidRPr="0086147F">
        <w:rPr>
          <w:rFonts w:ascii="Calibri" w:hAnsi="Calibri" w:cs="Calibri"/>
          <w:sz w:val="22"/>
          <w:szCs w:val="22"/>
        </w:rPr>
        <w:t>Évaluer et aider à améliorer la sécurité de la personne</w:t>
      </w:r>
    </w:p>
    <w:p w14:paraId="746E2A0D" w14:textId="505D95C9" w:rsidR="00DC11D9" w:rsidRPr="0086147F" w:rsidRDefault="003A0BCA" w:rsidP="004D07A5">
      <w:pPr>
        <w:pStyle w:val="SOPProcedures"/>
        <w:numPr>
          <w:ilvl w:val="1"/>
          <w:numId w:val="18"/>
        </w:numPr>
        <w:tabs>
          <w:tab w:val="clear" w:pos="1512"/>
        </w:tabs>
        <w:spacing w:before="0" w:after="120"/>
        <w:rPr>
          <w:rFonts w:ascii="Calibri" w:hAnsi="Calibri" w:cs="Calibri"/>
          <w:sz w:val="22"/>
          <w:szCs w:val="22"/>
        </w:rPr>
      </w:pPr>
      <w:r>
        <w:rPr>
          <w:rFonts w:ascii="Calibri" w:hAnsi="Calibri" w:cs="Calibri"/>
          <w:sz w:val="22"/>
          <w:szCs w:val="22"/>
        </w:rPr>
        <w:t>(</w:t>
      </w:r>
      <w:r w:rsidRPr="008B2D6E">
        <w:rPr>
          <w:rFonts w:ascii="Calibri" w:hAnsi="Calibri" w:cs="Calibri"/>
          <w:b/>
          <w:bCs/>
          <w:sz w:val="22"/>
          <w:szCs w:val="22"/>
        </w:rPr>
        <w:t>S</w:t>
      </w:r>
      <w:r w:rsidR="008B2D6E">
        <w:rPr>
          <w:rFonts w:ascii="Calibri" w:hAnsi="Calibri" w:cs="Calibri"/>
          <w:sz w:val="22"/>
          <w:szCs w:val="22"/>
        </w:rPr>
        <w:t xml:space="preserve">upport) </w:t>
      </w:r>
      <w:r w:rsidR="0086147F" w:rsidRPr="0086147F">
        <w:rPr>
          <w:rFonts w:ascii="Calibri" w:hAnsi="Calibri" w:cs="Calibri"/>
          <w:sz w:val="22"/>
          <w:szCs w:val="22"/>
        </w:rPr>
        <w:t>Lier le client à un autre s</w:t>
      </w:r>
      <w:r w:rsidR="0086147F">
        <w:rPr>
          <w:rFonts w:ascii="Calibri" w:hAnsi="Calibri" w:cs="Calibri"/>
          <w:sz w:val="22"/>
          <w:szCs w:val="22"/>
        </w:rPr>
        <w:t>outien</w:t>
      </w:r>
    </w:p>
    <w:p w14:paraId="415030BB" w14:textId="5A5C55EB" w:rsidR="001D5CCC" w:rsidRPr="00266FD7" w:rsidRDefault="00266FD7" w:rsidP="002F225B">
      <w:pPr>
        <w:pStyle w:val="CommentText"/>
        <w:numPr>
          <w:ilvl w:val="0"/>
          <w:numId w:val="18"/>
        </w:numPr>
        <w:rPr>
          <w:rFonts w:ascii="Calibri" w:hAnsi="Calibri" w:cs="Calibri"/>
          <w:sz w:val="22"/>
          <w:szCs w:val="22"/>
        </w:rPr>
      </w:pPr>
      <w:r w:rsidRPr="00266FD7">
        <w:rPr>
          <w:rFonts w:ascii="Calibri" w:hAnsi="Calibri" w:cs="Calibri"/>
          <w:sz w:val="22"/>
          <w:szCs w:val="22"/>
        </w:rPr>
        <w:t xml:space="preserve">Un cadre privé avec confidentialité assurée où les </w:t>
      </w:r>
      <w:r w:rsidR="00511B00">
        <w:rPr>
          <w:rFonts w:ascii="Calibri" w:hAnsi="Calibri" w:cs="Calibri"/>
          <w:sz w:val="22"/>
          <w:szCs w:val="22"/>
        </w:rPr>
        <w:t>prestataire</w:t>
      </w:r>
      <w:r w:rsidRPr="00266FD7">
        <w:rPr>
          <w:rFonts w:ascii="Calibri" w:hAnsi="Calibri" w:cs="Calibri"/>
          <w:sz w:val="22"/>
          <w:szCs w:val="22"/>
        </w:rPr>
        <w:t>s posent des questions sur l</w:t>
      </w:r>
      <w:r w:rsidR="00511B00">
        <w:rPr>
          <w:rFonts w:ascii="Calibri" w:hAnsi="Calibri" w:cs="Calibri"/>
          <w:sz w:val="22"/>
          <w:szCs w:val="22"/>
        </w:rPr>
        <w:t>a</w:t>
      </w:r>
      <w:r w:rsidRPr="00266FD7">
        <w:rPr>
          <w:rFonts w:ascii="Calibri" w:hAnsi="Calibri" w:cs="Calibri"/>
          <w:sz w:val="22"/>
          <w:szCs w:val="22"/>
        </w:rPr>
        <w:t xml:space="preserve"> VPI</w:t>
      </w:r>
      <w:r w:rsidR="001D5CCC" w:rsidRPr="00266FD7">
        <w:rPr>
          <w:rFonts w:ascii="Calibri" w:hAnsi="Calibri" w:cs="Calibri"/>
          <w:sz w:val="22"/>
          <w:szCs w:val="22"/>
        </w:rPr>
        <w:t xml:space="preserve"> </w:t>
      </w:r>
    </w:p>
    <w:p w14:paraId="3C6A4116" w14:textId="6192AC3E" w:rsidR="001D5CCC" w:rsidRPr="006E674D" w:rsidRDefault="006E674D" w:rsidP="002F225B">
      <w:pPr>
        <w:pStyle w:val="CommentText"/>
        <w:numPr>
          <w:ilvl w:val="0"/>
          <w:numId w:val="18"/>
        </w:numPr>
        <w:rPr>
          <w:rFonts w:ascii="Calibri" w:hAnsi="Calibri" w:cs="Calibri"/>
          <w:sz w:val="22"/>
          <w:szCs w:val="22"/>
        </w:rPr>
      </w:pPr>
      <w:r w:rsidRPr="006E674D">
        <w:rPr>
          <w:rFonts w:ascii="Calibri" w:hAnsi="Calibri" w:cs="Calibri"/>
          <w:sz w:val="22"/>
          <w:szCs w:val="22"/>
        </w:rPr>
        <w:t>Un processus pour proposer des références ou des liens vers d'autres services</w:t>
      </w:r>
    </w:p>
    <w:p w14:paraId="3FD441F5" w14:textId="77777777" w:rsidR="00E614B6" w:rsidRPr="006E674D" w:rsidRDefault="00E614B6" w:rsidP="00C874AD">
      <w:pPr>
        <w:pStyle w:val="CommentText"/>
        <w:ind w:left="720"/>
        <w:rPr>
          <w:rFonts w:ascii="Calibri" w:hAnsi="Calibri" w:cs="Calibri"/>
          <w:sz w:val="22"/>
          <w:szCs w:val="22"/>
        </w:rPr>
      </w:pPr>
    </w:p>
    <w:p w14:paraId="37034AC4" w14:textId="16374BCD" w:rsidR="001D5CCC" w:rsidRPr="00753668" w:rsidRDefault="00753668" w:rsidP="001D5CCC">
      <w:pPr>
        <w:pStyle w:val="CommentText"/>
        <w:rPr>
          <w:rFonts w:ascii="Calibri" w:hAnsi="Calibri" w:cs="Calibri"/>
          <w:sz w:val="22"/>
          <w:szCs w:val="22"/>
        </w:rPr>
      </w:pPr>
      <w:r w:rsidRPr="00753668">
        <w:rPr>
          <w:rFonts w:ascii="Calibri" w:hAnsi="Calibri" w:cs="Calibri"/>
          <w:sz w:val="22"/>
          <w:szCs w:val="22"/>
        </w:rPr>
        <w:t>Lorsqu'</w:t>
      </w:r>
      <w:r>
        <w:rPr>
          <w:rFonts w:ascii="Calibri" w:hAnsi="Calibri" w:cs="Calibri"/>
          <w:sz w:val="22"/>
          <w:szCs w:val="22"/>
        </w:rPr>
        <w:t>i</w:t>
      </w:r>
      <w:r w:rsidRPr="00753668">
        <w:rPr>
          <w:rFonts w:ascii="Calibri" w:hAnsi="Calibri" w:cs="Calibri"/>
          <w:sz w:val="22"/>
          <w:szCs w:val="22"/>
        </w:rPr>
        <w:t>l est adapté au contexte local, cet</w:t>
      </w:r>
      <w:r w:rsidR="00FD20FD">
        <w:rPr>
          <w:rFonts w:ascii="Calibri" w:hAnsi="Calibri" w:cs="Calibri"/>
          <w:sz w:val="22"/>
          <w:szCs w:val="22"/>
        </w:rPr>
        <w:t>te</w:t>
      </w:r>
      <w:r w:rsidRPr="00753668">
        <w:rPr>
          <w:rFonts w:ascii="Calibri" w:hAnsi="Calibri" w:cs="Calibri"/>
          <w:sz w:val="22"/>
          <w:szCs w:val="22"/>
        </w:rPr>
        <w:t xml:space="preserve"> SOP aide les programmes PrEP à répondre à l'exigence d'avoir </w:t>
      </w:r>
      <w:r w:rsidR="009D32ED" w:rsidRPr="00753668">
        <w:rPr>
          <w:rFonts w:ascii="Calibri" w:hAnsi="Calibri" w:cs="Calibri"/>
          <w:sz w:val="22"/>
          <w:szCs w:val="22"/>
        </w:rPr>
        <w:t>une SOP</w:t>
      </w:r>
      <w:r w:rsidRPr="00753668">
        <w:rPr>
          <w:rFonts w:ascii="Calibri" w:hAnsi="Calibri" w:cs="Calibri"/>
          <w:sz w:val="22"/>
          <w:szCs w:val="22"/>
        </w:rPr>
        <w:t xml:space="preserve"> en place pour mener une enquête de routine sur l</w:t>
      </w:r>
      <w:r w:rsidR="00DB3B06">
        <w:rPr>
          <w:rFonts w:ascii="Calibri" w:hAnsi="Calibri" w:cs="Calibri"/>
          <w:sz w:val="22"/>
          <w:szCs w:val="22"/>
        </w:rPr>
        <w:t>a</w:t>
      </w:r>
      <w:r w:rsidRPr="00753668">
        <w:rPr>
          <w:rFonts w:ascii="Calibri" w:hAnsi="Calibri" w:cs="Calibri"/>
          <w:sz w:val="22"/>
          <w:szCs w:val="22"/>
        </w:rPr>
        <w:t xml:space="preserve"> VPI. </w:t>
      </w:r>
      <w:r w:rsidR="009D32ED" w:rsidRPr="00753668">
        <w:rPr>
          <w:rFonts w:ascii="Calibri" w:hAnsi="Calibri" w:cs="Calibri"/>
          <w:sz w:val="22"/>
          <w:szCs w:val="22"/>
        </w:rPr>
        <w:t>La SOP</w:t>
      </w:r>
      <w:r w:rsidRPr="00753668">
        <w:rPr>
          <w:rFonts w:ascii="Calibri" w:hAnsi="Calibri" w:cs="Calibri"/>
          <w:sz w:val="22"/>
          <w:szCs w:val="22"/>
        </w:rPr>
        <w:t xml:space="preserve"> décrit également comment les programmes peuvent garantir la conformité avec les autres exigences minimales</w:t>
      </w:r>
      <w:r w:rsidR="001D5CCC" w:rsidRPr="00753668">
        <w:rPr>
          <w:rFonts w:ascii="Calibri" w:hAnsi="Calibri" w:cs="Calibri"/>
          <w:sz w:val="22"/>
          <w:szCs w:val="22"/>
        </w:rPr>
        <w:t xml:space="preserve">. </w:t>
      </w:r>
    </w:p>
    <w:p w14:paraId="145812BA" w14:textId="77777777" w:rsidR="001D5CCC" w:rsidRPr="00753668" w:rsidRDefault="001D5CCC" w:rsidP="001D5CCC">
      <w:pPr>
        <w:pStyle w:val="CommentText"/>
        <w:rPr>
          <w:rFonts w:ascii="Calibri" w:hAnsi="Calibri" w:cs="Calibri"/>
        </w:rPr>
      </w:pPr>
    </w:p>
    <w:p w14:paraId="11D33507" w14:textId="0689FC98" w:rsidR="00642B2A" w:rsidRPr="00720C32" w:rsidRDefault="00EE7DCB" w:rsidP="007B0E2C">
      <w:pPr>
        <w:pStyle w:val="Heading1"/>
        <w:rPr>
          <w:rFonts w:ascii="Calibri" w:hAnsi="Calibri" w:cs="Calibri"/>
          <w:szCs w:val="24"/>
        </w:rPr>
      </w:pPr>
      <w:r w:rsidRPr="00720C32">
        <w:rPr>
          <w:rFonts w:ascii="Calibri" w:hAnsi="Calibri" w:cs="Calibri"/>
          <w:szCs w:val="24"/>
        </w:rPr>
        <w:t>Objectif</w:t>
      </w:r>
    </w:p>
    <w:p w14:paraId="1496EA9A" w14:textId="3ECF8D43" w:rsidR="00B176FB" w:rsidRPr="00B176FB" w:rsidRDefault="00720C32" w:rsidP="00B176FB">
      <w:pPr>
        <w:pStyle w:val="SOPHeading"/>
        <w:keepLines/>
        <w:spacing w:after="120"/>
        <w:rPr>
          <w:rFonts w:ascii="Calibri" w:hAnsi="Calibri" w:cs="Calibri"/>
          <w:b w:val="0"/>
          <w:sz w:val="22"/>
          <w:szCs w:val="22"/>
        </w:rPr>
      </w:pPr>
      <w:r w:rsidRPr="00720C32">
        <w:rPr>
          <w:rFonts w:ascii="Calibri" w:hAnsi="Calibri" w:cs="Calibri"/>
          <w:b w:val="0"/>
          <w:sz w:val="22"/>
          <w:szCs w:val="22"/>
        </w:rPr>
        <w:t>Cet</w:t>
      </w:r>
      <w:r w:rsidR="00FD20FD">
        <w:rPr>
          <w:rFonts w:ascii="Calibri" w:hAnsi="Calibri" w:cs="Calibri"/>
          <w:b w:val="0"/>
          <w:sz w:val="22"/>
          <w:szCs w:val="22"/>
        </w:rPr>
        <w:t>te</w:t>
      </w:r>
      <w:r w:rsidRPr="00720C32">
        <w:rPr>
          <w:rFonts w:ascii="Calibri" w:hAnsi="Calibri" w:cs="Calibri"/>
          <w:b w:val="0"/>
          <w:sz w:val="22"/>
          <w:szCs w:val="22"/>
        </w:rPr>
        <w:t xml:space="preserve"> </w:t>
      </w:r>
      <w:r w:rsidR="00A335CB">
        <w:rPr>
          <w:rFonts w:ascii="Calibri" w:hAnsi="Calibri" w:cs="Calibri"/>
          <w:b w:val="0"/>
          <w:sz w:val="22"/>
          <w:szCs w:val="22"/>
        </w:rPr>
        <w:t>SO</w:t>
      </w:r>
      <w:r w:rsidRPr="00720C32">
        <w:rPr>
          <w:rFonts w:ascii="Calibri" w:hAnsi="Calibri" w:cs="Calibri"/>
          <w:b w:val="0"/>
          <w:sz w:val="22"/>
          <w:szCs w:val="22"/>
        </w:rPr>
        <w:t>P définit des procédures pour utiliser les enquêtes de routine pour identifier les clients de la PrEP qui sont victimes de VPI et pour fournir aux clients qui divulguent des violences un soutien de première ligne, une référence et un suivi adéquats</w:t>
      </w:r>
      <w:r w:rsidR="00642B2A" w:rsidRPr="00720C32">
        <w:rPr>
          <w:rFonts w:ascii="Calibri" w:hAnsi="Calibri" w:cs="Calibri"/>
          <w:b w:val="0"/>
          <w:sz w:val="22"/>
          <w:szCs w:val="22"/>
        </w:rPr>
        <w:t>.</w:t>
      </w:r>
      <w:r w:rsidR="007F5FBF" w:rsidRPr="00720C32">
        <w:rPr>
          <w:rFonts w:ascii="Calibri" w:hAnsi="Calibri" w:cs="Calibri"/>
          <w:b w:val="0"/>
          <w:sz w:val="22"/>
          <w:szCs w:val="22"/>
        </w:rPr>
        <w:t xml:space="preserve"> </w:t>
      </w:r>
      <w:r w:rsidR="00B176FB" w:rsidRPr="00B176FB">
        <w:rPr>
          <w:rFonts w:ascii="Calibri" w:hAnsi="Calibri" w:cs="Calibri"/>
          <w:b w:val="0"/>
          <w:sz w:val="22"/>
          <w:szCs w:val="22"/>
        </w:rPr>
        <w:t>Il fournit au personnel des conseils de base pour les clients qui utilisent la PrEP ou qui envisagent d'utiliser la PrEP dans le contexte d'une relation abusive.</w:t>
      </w:r>
    </w:p>
    <w:p w14:paraId="3E466DCC" w14:textId="7F1DE972" w:rsidR="00642B2A" w:rsidRPr="00833552" w:rsidRDefault="00B176FB" w:rsidP="00B176FB">
      <w:pPr>
        <w:pStyle w:val="SOPHeading"/>
        <w:keepLines/>
        <w:spacing w:before="0" w:after="120"/>
        <w:rPr>
          <w:rFonts w:ascii="Calibri" w:hAnsi="Calibri" w:cs="Calibri"/>
          <w:szCs w:val="24"/>
        </w:rPr>
      </w:pPr>
      <w:r w:rsidRPr="00B176FB">
        <w:rPr>
          <w:rFonts w:ascii="Calibri" w:hAnsi="Calibri" w:cs="Calibri"/>
          <w:b w:val="0"/>
          <w:sz w:val="22"/>
          <w:szCs w:val="22"/>
        </w:rPr>
        <w:t> </w:t>
      </w:r>
      <w:r w:rsidR="00756948" w:rsidRPr="00833552">
        <w:rPr>
          <w:rFonts w:ascii="Calibri" w:hAnsi="Calibri" w:cs="Calibri"/>
          <w:szCs w:val="24"/>
        </w:rPr>
        <w:t>Portée</w:t>
      </w:r>
    </w:p>
    <w:p w14:paraId="2EEEEF85" w14:textId="149D037F" w:rsidR="00C30975" w:rsidRPr="003859AA" w:rsidRDefault="00236282" w:rsidP="00A57A32">
      <w:pPr>
        <w:pStyle w:val="SOPText"/>
        <w:keepLines/>
        <w:spacing w:before="0" w:after="120"/>
        <w:rPr>
          <w:rFonts w:ascii="Calibri" w:hAnsi="Calibri" w:cs="Calibri"/>
          <w:sz w:val="22"/>
          <w:szCs w:val="22"/>
        </w:rPr>
      </w:pPr>
      <w:r w:rsidRPr="00236282">
        <w:rPr>
          <w:rFonts w:ascii="Calibri" w:hAnsi="Calibri" w:cs="Calibri"/>
          <w:sz w:val="22"/>
          <w:szCs w:val="22"/>
        </w:rPr>
        <w:t xml:space="preserve">Cette procédure s'applique à tout le personnel du programme impliqué dans les services de la PrEP (y compris les agents de santé, le personnel de soutien de la clinique et les agents de </w:t>
      </w:r>
      <w:r>
        <w:rPr>
          <w:rFonts w:ascii="Calibri" w:hAnsi="Calibri" w:cs="Calibri"/>
          <w:sz w:val="22"/>
          <w:szCs w:val="22"/>
        </w:rPr>
        <w:t>sensibilisation</w:t>
      </w:r>
      <w:r w:rsidRPr="00236282">
        <w:rPr>
          <w:rFonts w:ascii="Calibri" w:hAnsi="Calibri" w:cs="Calibri"/>
          <w:sz w:val="22"/>
          <w:szCs w:val="22"/>
        </w:rPr>
        <w:t xml:space="preserve"> qui collaborent avec la clinique</w:t>
      </w:r>
      <w:r w:rsidR="005A7EC8" w:rsidRPr="00236282">
        <w:rPr>
          <w:rFonts w:ascii="Calibri" w:hAnsi="Calibri" w:cs="Calibri"/>
          <w:sz w:val="22"/>
          <w:szCs w:val="22"/>
        </w:rPr>
        <w:t>)</w:t>
      </w:r>
      <w:r w:rsidR="007276E5" w:rsidRPr="00236282">
        <w:rPr>
          <w:rFonts w:ascii="Calibri" w:hAnsi="Calibri" w:cs="Calibri"/>
          <w:sz w:val="22"/>
          <w:szCs w:val="22"/>
        </w:rPr>
        <w:t xml:space="preserve"> </w:t>
      </w:r>
      <w:r w:rsidR="00D23FAD" w:rsidRPr="00D23FAD">
        <w:rPr>
          <w:rFonts w:ascii="Calibri" w:hAnsi="Calibri" w:cs="Calibri"/>
          <w:sz w:val="22"/>
          <w:szCs w:val="22"/>
        </w:rPr>
        <w:t>ainsi que le personnel impliqué dans le soutien, l'orientation ou le suivi des clients qui signale</w:t>
      </w:r>
      <w:r w:rsidR="00965E2A">
        <w:rPr>
          <w:rFonts w:ascii="Calibri" w:hAnsi="Calibri" w:cs="Calibri"/>
          <w:sz w:val="22"/>
          <w:szCs w:val="22"/>
        </w:rPr>
        <w:t>nt</w:t>
      </w:r>
      <w:r w:rsidR="00D23FAD" w:rsidRPr="00D23FAD">
        <w:rPr>
          <w:rFonts w:ascii="Calibri" w:hAnsi="Calibri" w:cs="Calibri"/>
          <w:sz w:val="22"/>
          <w:szCs w:val="22"/>
        </w:rPr>
        <w:t xml:space="preserve"> l</w:t>
      </w:r>
      <w:r w:rsidR="00965E2A">
        <w:rPr>
          <w:rFonts w:ascii="Calibri" w:hAnsi="Calibri" w:cs="Calibri"/>
          <w:sz w:val="22"/>
          <w:szCs w:val="22"/>
        </w:rPr>
        <w:t>a</w:t>
      </w:r>
      <w:r w:rsidR="00D23FAD" w:rsidRPr="00D23FAD">
        <w:rPr>
          <w:rFonts w:ascii="Calibri" w:hAnsi="Calibri" w:cs="Calibri"/>
          <w:sz w:val="22"/>
          <w:szCs w:val="22"/>
        </w:rPr>
        <w:t xml:space="preserve"> VPI</w:t>
      </w:r>
      <w:r w:rsidR="005A7EC8" w:rsidRPr="00236282">
        <w:rPr>
          <w:rFonts w:ascii="Calibri" w:hAnsi="Calibri" w:cs="Calibri"/>
          <w:sz w:val="22"/>
          <w:szCs w:val="22"/>
        </w:rPr>
        <w:t xml:space="preserve"> (</w:t>
      </w:r>
      <w:r w:rsidR="00DA08F4" w:rsidRPr="00DA08F4">
        <w:rPr>
          <w:rFonts w:ascii="Calibri" w:hAnsi="Calibri" w:cs="Calibri"/>
          <w:sz w:val="22"/>
          <w:szCs w:val="22"/>
        </w:rPr>
        <w:t>y compris les travailleurs sociaux, les chefs de groupes de soutien et les conseillers</w:t>
      </w:r>
      <w:r w:rsidR="003859AA">
        <w:rPr>
          <w:rFonts w:ascii="Calibri" w:hAnsi="Calibri" w:cs="Calibri"/>
          <w:sz w:val="22"/>
          <w:szCs w:val="22"/>
        </w:rPr>
        <w:t>. Elle</w:t>
      </w:r>
      <w:r w:rsidR="003859AA" w:rsidRPr="003859AA">
        <w:rPr>
          <w:rFonts w:ascii="Calibri" w:hAnsi="Calibri" w:cs="Calibri"/>
          <w:sz w:val="22"/>
          <w:szCs w:val="22"/>
        </w:rPr>
        <w:t xml:space="preserve"> se limite à créer un environnement propice pour mener des enquêtes de routine, prendre des mesures pour identifier les personnes victimes de violence, puis fournir un «</w:t>
      </w:r>
      <w:r w:rsidR="00F270CF">
        <w:rPr>
          <w:rFonts w:ascii="Calibri" w:hAnsi="Calibri" w:cs="Calibri"/>
          <w:sz w:val="22"/>
          <w:szCs w:val="22"/>
        </w:rPr>
        <w:t xml:space="preserve"> </w:t>
      </w:r>
      <w:r w:rsidR="003859AA" w:rsidRPr="003859AA">
        <w:rPr>
          <w:rFonts w:ascii="Calibri" w:hAnsi="Calibri" w:cs="Calibri"/>
          <w:sz w:val="22"/>
          <w:szCs w:val="22"/>
        </w:rPr>
        <w:t>soutien de première ligne</w:t>
      </w:r>
      <w:r w:rsidR="00F270CF">
        <w:rPr>
          <w:rFonts w:ascii="Calibri" w:hAnsi="Calibri" w:cs="Calibri"/>
          <w:sz w:val="22"/>
          <w:szCs w:val="22"/>
        </w:rPr>
        <w:t xml:space="preserve"> </w:t>
      </w:r>
      <w:r w:rsidR="003859AA" w:rsidRPr="003859AA">
        <w:rPr>
          <w:rFonts w:ascii="Calibri" w:hAnsi="Calibri" w:cs="Calibri"/>
          <w:sz w:val="22"/>
          <w:szCs w:val="22"/>
        </w:rPr>
        <w:t>» à ceux qui dénoncent la violence. La dernière étape du soutien de première ligne est une orientation appropriée, à la fois vers des services cliniques et non cliniques</w:t>
      </w:r>
      <w:r w:rsidR="002A4472" w:rsidRPr="003859AA">
        <w:rPr>
          <w:rFonts w:ascii="Calibri" w:hAnsi="Calibri" w:cs="Calibri"/>
          <w:sz w:val="22"/>
          <w:szCs w:val="22"/>
        </w:rPr>
        <w:t>.</w:t>
      </w:r>
    </w:p>
    <w:p w14:paraId="63C989EF" w14:textId="1302FBAC" w:rsidR="00FF277E" w:rsidRPr="00DB4FDF" w:rsidRDefault="00EC04B2" w:rsidP="00E36B3A">
      <w:pPr>
        <w:pStyle w:val="SOPText"/>
        <w:keepLines/>
        <w:spacing w:after="120"/>
        <w:rPr>
          <w:sz w:val="22"/>
          <w:szCs w:val="22"/>
        </w:rPr>
      </w:pPr>
      <w:r w:rsidRPr="00EC04B2">
        <w:rPr>
          <w:rFonts w:ascii="Calibri" w:hAnsi="Calibri" w:cs="Calibri"/>
          <w:sz w:val="22"/>
          <w:szCs w:val="22"/>
        </w:rPr>
        <w:lastRenderedPageBreak/>
        <w:t>Cet</w:t>
      </w:r>
      <w:r w:rsidR="00495B5C">
        <w:rPr>
          <w:rFonts w:ascii="Calibri" w:hAnsi="Calibri" w:cs="Calibri"/>
          <w:sz w:val="22"/>
          <w:szCs w:val="22"/>
        </w:rPr>
        <w:t>te</w:t>
      </w:r>
      <w:r w:rsidRPr="00EC04B2">
        <w:rPr>
          <w:rFonts w:ascii="Calibri" w:hAnsi="Calibri" w:cs="Calibri"/>
          <w:sz w:val="22"/>
          <w:szCs w:val="22"/>
        </w:rPr>
        <w:t xml:space="preserve"> SOP ne couvre pas la </w:t>
      </w:r>
      <w:r w:rsidR="0017777C">
        <w:rPr>
          <w:rFonts w:ascii="Calibri" w:hAnsi="Calibri" w:cs="Calibri"/>
          <w:sz w:val="22"/>
          <w:szCs w:val="22"/>
        </w:rPr>
        <w:t>prestation</w:t>
      </w:r>
      <w:r w:rsidRPr="00EC04B2">
        <w:rPr>
          <w:rFonts w:ascii="Calibri" w:hAnsi="Calibri" w:cs="Calibri"/>
          <w:sz w:val="22"/>
          <w:szCs w:val="22"/>
        </w:rPr>
        <w:t xml:space="preserve"> de services cliniques complets qui devraient être disponibles au sein de la clinique ou via référence (par exemple, traitement des blessures, contraception d'urgence, prophylaxie post-exposition [PPE] pour le VIH et les infections sexuellement transmissibles (IST), dépistage de la santé mentale et traitement de la dépression et du trouble de stress post-traumatique et examen médico-légal)</w:t>
      </w:r>
      <w:r w:rsidR="005A7EC8" w:rsidRPr="00EC04B2">
        <w:rPr>
          <w:rFonts w:ascii="Calibri" w:hAnsi="Calibri" w:cs="Calibri"/>
          <w:sz w:val="22"/>
          <w:szCs w:val="22"/>
        </w:rPr>
        <w:t>.</w:t>
      </w:r>
      <w:r w:rsidR="002A4472" w:rsidRPr="00EC04B2">
        <w:rPr>
          <w:rFonts w:ascii="Calibri" w:hAnsi="Calibri" w:cs="Calibri"/>
          <w:sz w:val="22"/>
          <w:szCs w:val="22"/>
        </w:rPr>
        <w:t xml:space="preserve"> </w:t>
      </w:r>
      <w:r w:rsidR="00AE0909">
        <w:rPr>
          <w:rFonts w:ascii="Calibri" w:hAnsi="Calibri" w:cs="Calibri"/>
          <w:sz w:val="22"/>
          <w:szCs w:val="22"/>
        </w:rPr>
        <w:t>I</w:t>
      </w:r>
      <w:r w:rsidR="00F61032" w:rsidRPr="00F61032">
        <w:rPr>
          <w:rFonts w:ascii="Calibri" w:hAnsi="Calibri" w:cs="Calibri"/>
          <w:sz w:val="22"/>
          <w:szCs w:val="22"/>
        </w:rPr>
        <w:t xml:space="preserve">l ne couvre pas non plus la </w:t>
      </w:r>
      <w:r w:rsidR="00AE0909">
        <w:rPr>
          <w:rFonts w:ascii="Calibri" w:hAnsi="Calibri" w:cs="Calibri"/>
          <w:sz w:val="22"/>
          <w:szCs w:val="22"/>
        </w:rPr>
        <w:t>prestation</w:t>
      </w:r>
      <w:r w:rsidR="00F61032" w:rsidRPr="00F61032">
        <w:rPr>
          <w:rFonts w:ascii="Calibri" w:hAnsi="Calibri" w:cs="Calibri"/>
          <w:sz w:val="22"/>
          <w:szCs w:val="22"/>
        </w:rPr>
        <w:t xml:space="preserve"> de services non cliniques auxquels un client peut être référé. Pour plus d'informations sur les services cliniques, veuillez consulter </w:t>
      </w:r>
      <w:r w:rsidR="00F61032" w:rsidRPr="00F61032">
        <w:rPr>
          <w:rFonts w:ascii="Calibri" w:hAnsi="Calibri" w:cs="Calibri"/>
          <w:i/>
          <w:iCs/>
          <w:sz w:val="22"/>
          <w:szCs w:val="22"/>
        </w:rPr>
        <w:t>Répondre à la violence du partenaire intime et à la violence sexuelle à l'égard des femmes</w:t>
      </w:r>
      <w:r w:rsidR="00EB4ADE">
        <w:rPr>
          <w:rFonts w:ascii="Calibri" w:hAnsi="Calibri" w:cs="Calibri"/>
          <w:i/>
          <w:iCs/>
          <w:sz w:val="22"/>
          <w:szCs w:val="22"/>
        </w:rPr>
        <w:t xml:space="preserve"> </w:t>
      </w:r>
      <w:r w:rsidR="00F61032" w:rsidRPr="00F61032">
        <w:rPr>
          <w:rFonts w:ascii="Calibri" w:hAnsi="Calibri" w:cs="Calibri"/>
          <w:i/>
          <w:iCs/>
          <w:sz w:val="22"/>
          <w:szCs w:val="22"/>
        </w:rPr>
        <w:t>: Directives cliniques et politiques de l'OMS</w:t>
      </w:r>
      <w:r w:rsidR="00F61032">
        <w:rPr>
          <w:rFonts w:ascii="Calibri" w:hAnsi="Calibri" w:cs="Calibri"/>
          <w:sz w:val="22"/>
          <w:szCs w:val="22"/>
        </w:rPr>
        <w:t xml:space="preserve"> </w:t>
      </w:r>
      <w:r w:rsidR="00DD51BA" w:rsidRPr="00F61032">
        <w:rPr>
          <w:rStyle w:val="FootnoteReference"/>
          <w:rFonts w:ascii="Calibri" w:hAnsi="Calibri" w:cs="Calibri"/>
          <w:sz w:val="22"/>
          <w:szCs w:val="22"/>
        </w:rPr>
        <w:t>2</w:t>
      </w:r>
      <w:r w:rsidR="0048638B" w:rsidRPr="00F61032">
        <w:rPr>
          <w:rFonts w:ascii="Calibri" w:hAnsi="Calibri" w:cs="Calibri"/>
          <w:sz w:val="22"/>
          <w:szCs w:val="22"/>
        </w:rPr>
        <w:t xml:space="preserve"> </w:t>
      </w:r>
      <w:r w:rsidR="00F61032">
        <w:rPr>
          <w:rFonts w:ascii="Calibri" w:hAnsi="Calibri" w:cs="Calibri"/>
          <w:sz w:val="22"/>
          <w:szCs w:val="22"/>
        </w:rPr>
        <w:t>et</w:t>
      </w:r>
      <w:r w:rsidR="0048638B" w:rsidRPr="00F61032">
        <w:rPr>
          <w:rFonts w:ascii="Calibri" w:hAnsi="Calibri" w:cs="Calibri"/>
          <w:sz w:val="22"/>
          <w:szCs w:val="22"/>
        </w:rPr>
        <w:t xml:space="preserve"> </w:t>
      </w:r>
      <w:r w:rsidR="00EB4ADE" w:rsidRPr="00EB4ADE">
        <w:rPr>
          <w:rFonts w:ascii="Calibri" w:hAnsi="Calibri" w:cs="Calibri"/>
          <w:i/>
          <w:iCs/>
          <w:sz w:val="22"/>
          <w:szCs w:val="22"/>
        </w:rPr>
        <w:t>Soins de santé pour les femmes soumises à la violence entre partenaires intimes ou à la violence sexuelle</w:t>
      </w:r>
      <w:r w:rsidR="007B2C3B">
        <w:rPr>
          <w:rFonts w:ascii="Calibri" w:hAnsi="Calibri" w:cs="Calibri"/>
          <w:i/>
          <w:iCs/>
          <w:sz w:val="22"/>
          <w:szCs w:val="22"/>
        </w:rPr>
        <w:t xml:space="preserve"> </w:t>
      </w:r>
      <w:r w:rsidR="00EB4ADE" w:rsidRPr="00EB4ADE">
        <w:rPr>
          <w:rFonts w:ascii="Calibri" w:hAnsi="Calibri" w:cs="Calibri"/>
          <w:i/>
          <w:iCs/>
          <w:sz w:val="22"/>
          <w:szCs w:val="22"/>
        </w:rPr>
        <w:t>: un manuel clinique</w:t>
      </w:r>
      <w:r w:rsidR="00574D37" w:rsidRPr="00F61032">
        <w:rPr>
          <w:rFonts w:ascii="Calibri" w:hAnsi="Calibri" w:cs="Calibri"/>
        </w:rPr>
        <w:t>.</w:t>
      </w:r>
      <w:r w:rsidR="00696EA1" w:rsidRPr="00F61032">
        <w:rPr>
          <w:rStyle w:val="FootnoteReference"/>
          <w:rFonts w:ascii="Calibri" w:hAnsi="Calibri" w:cs="Calibri"/>
          <w:sz w:val="22"/>
          <w:szCs w:val="22"/>
        </w:rPr>
        <w:t>8</w:t>
      </w:r>
      <w:r w:rsidR="0048638B" w:rsidRPr="00F61032">
        <w:rPr>
          <w:rFonts w:ascii="Calibri" w:hAnsi="Calibri" w:cs="Calibri"/>
        </w:rPr>
        <w:t xml:space="preserve"> </w:t>
      </w:r>
      <w:r w:rsidR="00DB4FDF" w:rsidRPr="00DB4FDF">
        <w:rPr>
          <w:rFonts w:ascii="Calibri" w:hAnsi="Calibri" w:cs="Calibri"/>
        </w:rPr>
        <w:t>Pour plus d'informations sur les services non cliniques, veuillez consulter la Section 8.2</w:t>
      </w:r>
      <w:r w:rsidR="00063230">
        <w:rPr>
          <w:rFonts w:ascii="Calibri" w:hAnsi="Calibri" w:cs="Calibri"/>
        </w:rPr>
        <w:t xml:space="preserve"> </w:t>
      </w:r>
      <w:r w:rsidR="00DB4FDF" w:rsidRPr="00DB4FDF">
        <w:rPr>
          <w:rFonts w:ascii="Calibri" w:hAnsi="Calibri" w:cs="Calibri"/>
        </w:rPr>
        <w:t xml:space="preserve">: </w:t>
      </w:r>
      <w:r w:rsidR="00DB4FDF" w:rsidRPr="00B20D79">
        <w:rPr>
          <w:rFonts w:ascii="Calibri" w:hAnsi="Calibri" w:cs="Calibri"/>
          <w:i/>
          <w:iCs/>
        </w:rPr>
        <w:t xml:space="preserve">Établir une coordination et des références entre les services de santé et les services d'autres secteurs dans le renforcement des systèmes de santé pour répondre aux femmes victimes de violence </w:t>
      </w:r>
      <w:r w:rsidR="00AE0909" w:rsidRPr="00EB4ADE">
        <w:rPr>
          <w:rFonts w:ascii="Calibri" w:hAnsi="Calibri" w:cs="Calibri"/>
          <w:i/>
          <w:iCs/>
          <w:sz w:val="22"/>
          <w:szCs w:val="22"/>
        </w:rPr>
        <w:t>entre partenaires intimes</w:t>
      </w:r>
      <w:r w:rsidR="00DB4FDF" w:rsidRPr="00B20D79">
        <w:rPr>
          <w:rFonts w:ascii="Calibri" w:hAnsi="Calibri" w:cs="Calibri"/>
          <w:i/>
          <w:iCs/>
        </w:rPr>
        <w:t xml:space="preserve"> ou de violence sexuelle</w:t>
      </w:r>
      <w:r w:rsidR="00AE0909">
        <w:rPr>
          <w:rFonts w:ascii="Calibri" w:hAnsi="Calibri" w:cs="Calibri"/>
          <w:i/>
          <w:iCs/>
        </w:rPr>
        <w:t xml:space="preserve"> </w:t>
      </w:r>
      <w:r w:rsidR="00DB4FDF" w:rsidRPr="00B20D79">
        <w:rPr>
          <w:rFonts w:ascii="Calibri" w:hAnsi="Calibri" w:cs="Calibri"/>
          <w:i/>
          <w:iCs/>
        </w:rPr>
        <w:t>: un manuel pour les responsables de la santé</w:t>
      </w:r>
      <w:r w:rsidR="0048638B" w:rsidRPr="00DB4FDF">
        <w:rPr>
          <w:rFonts w:ascii="Calibri" w:hAnsi="Calibri" w:cs="Calibri"/>
          <w:sz w:val="22"/>
          <w:szCs w:val="22"/>
        </w:rPr>
        <w:t>.</w:t>
      </w:r>
      <w:r w:rsidR="0048638B" w:rsidRPr="00A57A32">
        <w:rPr>
          <w:rStyle w:val="FootnoteReference"/>
          <w:rFonts w:ascii="Calibri" w:hAnsi="Calibri" w:cs="Calibri"/>
          <w:sz w:val="22"/>
          <w:szCs w:val="22"/>
        </w:rPr>
        <w:footnoteReference w:id="7"/>
      </w:r>
    </w:p>
    <w:p w14:paraId="45BD925B" w14:textId="2B92841B" w:rsidR="00642B2A" w:rsidRPr="00953CD6" w:rsidRDefault="007512BA" w:rsidP="007B0E2C">
      <w:pPr>
        <w:pStyle w:val="Heading1"/>
        <w:rPr>
          <w:rFonts w:ascii="Calibri" w:hAnsi="Calibri" w:cs="Calibri"/>
          <w:szCs w:val="24"/>
        </w:rPr>
      </w:pPr>
      <w:r w:rsidRPr="007512BA">
        <w:rPr>
          <w:rFonts w:ascii="Calibri" w:hAnsi="Calibri" w:cs="Calibri"/>
          <w:szCs w:val="24"/>
        </w:rPr>
        <w:t>Responsabilités</w:t>
      </w:r>
    </w:p>
    <w:p w14:paraId="14A4828E" w14:textId="7F7944E6" w:rsidR="009F711E" w:rsidRPr="00D818E6" w:rsidRDefault="00D818E6" w:rsidP="00A57A32">
      <w:pPr>
        <w:pStyle w:val="SOPHeading"/>
        <w:keepLines/>
        <w:numPr>
          <w:ilvl w:val="0"/>
          <w:numId w:val="44"/>
        </w:numPr>
        <w:shd w:val="clear" w:color="auto" w:fill="FFFFFF"/>
        <w:spacing w:before="0" w:after="120"/>
        <w:rPr>
          <w:rFonts w:ascii="Calibri" w:hAnsi="Calibri" w:cs="Calibri"/>
          <w:b w:val="0"/>
          <w:bCs/>
          <w:sz w:val="22"/>
          <w:szCs w:val="22"/>
        </w:rPr>
      </w:pPr>
      <w:r w:rsidRPr="00D818E6">
        <w:rPr>
          <w:rFonts w:ascii="Calibri" w:hAnsi="Calibri" w:cs="Calibri"/>
          <w:b w:val="0"/>
          <w:bCs/>
          <w:sz w:val="22"/>
          <w:szCs w:val="22"/>
        </w:rPr>
        <w:t>Tous les membres du personnel qui interagissent avec les clients de la PrEP sont responsables de comprendre et de suivre cet</w:t>
      </w:r>
      <w:r>
        <w:rPr>
          <w:rFonts w:ascii="Calibri" w:hAnsi="Calibri" w:cs="Calibri"/>
          <w:b w:val="0"/>
          <w:bCs/>
          <w:sz w:val="22"/>
          <w:szCs w:val="22"/>
        </w:rPr>
        <w:t xml:space="preserve"> SOP</w:t>
      </w:r>
      <w:r w:rsidR="00642B2A" w:rsidRPr="00D818E6">
        <w:rPr>
          <w:rFonts w:ascii="Calibri" w:hAnsi="Calibri" w:cs="Calibri"/>
          <w:b w:val="0"/>
          <w:bCs/>
          <w:sz w:val="22"/>
          <w:szCs w:val="22"/>
        </w:rPr>
        <w:t xml:space="preserve">.  </w:t>
      </w:r>
    </w:p>
    <w:p w14:paraId="06313EBB" w14:textId="366521D5" w:rsidR="00FA4A30" w:rsidRPr="0021011F" w:rsidRDefault="0021011F" w:rsidP="00A57A32">
      <w:pPr>
        <w:pStyle w:val="SOPHeading"/>
        <w:keepLines/>
        <w:numPr>
          <w:ilvl w:val="0"/>
          <w:numId w:val="44"/>
        </w:numPr>
        <w:shd w:val="clear" w:color="auto" w:fill="FFFFFF"/>
        <w:spacing w:before="0" w:after="120"/>
        <w:rPr>
          <w:rFonts w:ascii="Calibri" w:hAnsi="Calibri" w:cs="Calibri"/>
          <w:b w:val="0"/>
          <w:bCs/>
          <w:sz w:val="22"/>
          <w:szCs w:val="22"/>
        </w:rPr>
      </w:pPr>
      <w:r w:rsidRPr="0021011F">
        <w:rPr>
          <w:rFonts w:ascii="Calibri" w:hAnsi="Calibri" w:cs="Calibri"/>
          <w:b w:val="0"/>
          <w:bCs/>
          <w:sz w:val="22"/>
          <w:szCs w:val="22"/>
        </w:rPr>
        <w:t>La liaison de référence est responsable de l'établissement et du maintien du réseau de référence</w:t>
      </w:r>
      <w:r w:rsidR="00FA4A30" w:rsidRPr="0021011F">
        <w:rPr>
          <w:rFonts w:ascii="Calibri" w:hAnsi="Calibri" w:cs="Calibri"/>
          <w:b w:val="0"/>
          <w:bCs/>
          <w:sz w:val="22"/>
          <w:szCs w:val="22"/>
        </w:rPr>
        <w:t>.</w:t>
      </w:r>
    </w:p>
    <w:p w14:paraId="2A4047CE" w14:textId="3D942A58" w:rsidR="00642B2A" w:rsidRPr="000658B4" w:rsidRDefault="000658B4" w:rsidP="00A57A32">
      <w:pPr>
        <w:pStyle w:val="SOPHeading"/>
        <w:keepLines/>
        <w:numPr>
          <w:ilvl w:val="0"/>
          <w:numId w:val="44"/>
        </w:numPr>
        <w:shd w:val="clear" w:color="auto" w:fill="FFFFFF"/>
        <w:spacing w:before="0" w:after="120"/>
        <w:rPr>
          <w:rFonts w:ascii="Calibri" w:hAnsi="Calibri" w:cs="Calibri"/>
          <w:b w:val="0"/>
          <w:bCs/>
          <w:sz w:val="22"/>
          <w:szCs w:val="22"/>
        </w:rPr>
      </w:pPr>
      <w:r w:rsidRPr="000658B4">
        <w:rPr>
          <w:rFonts w:ascii="Calibri" w:hAnsi="Calibri" w:cs="Calibri"/>
          <w:b w:val="0"/>
          <w:bCs/>
          <w:sz w:val="22"/>
          <w:szCs w:val="22"/>
        </w:rPr>
        <w:t xml:space="preserve">[Programme pour combler le (s) poste (s) approprié (s)] est responsable de la formation du personnel du programme à travailler avec les clients conformément </w:t>
      </w:r>
      <w:r>
        <w:rPr>
          <w:rFonts w:ascii="Calibri" w:hAnsi="Calibri" w:cs="Calibri"/>
          <w:b w:val="0"/>
          <w:bCs/>
          <w:sz w:val="22"/>
          <w:szCs w:val="22"/>
        </w:rPr>
        <w:t xml:space="preserve">au </w:t>
      </w:r>
      <w:r w:rsidRPr="000658B4">
        <w:rPr>
          <w:rFonts w:ascii="Calibri" w:hAnsi="Calibri" w:cs="Calibri"/>
          <w:b w:val="0"/>
          <w:bCs/>
          <w:sz w:val="22"/>
          <w:szCs w:val="22"/>
        </w:rPr>
        <w:t xml:space="preserve">présent </w:t>
      </w:r>
      <w:r w:rsidR="00E77CFD">
        <w:rPr>
          <w:rFonts w:ascii="Calibri" w:hAnsi="Calibri" w:cs="Calibri"/>
          <w:b w:val="0"/>
          <w:bCs/>
          <w:sz w:val="22"/>
          <w:szCs w:val="22"/>
        </w:rPr>
        <w:t>S</w:t>
      </w:r>
      <w:r w:rsidRPr="000658B4">
        <w:rPr>
          <w:rFonts w:ascii="Calibri" w:hAnsi="Calibri" w:cs="Calibri"/>
          <w:b w:val="0"/>
          <w:bCs/>
          <w:sz w:val="22"/>
          <w:szCs w:val="22"/>
        </w:rPr>
        <w:t>O</w:t>
      </w:r>
      <w:r w:rsidR="00E77CFD">
        <w:rPr>
          <w:rFonts w:ascii="Calibri" w:hAnsi="Calibri" w:cs="Calibri"/>
          <w:b w:val="0"/>
          <w:bCs/>
          <w:sz w:val="22"/>
          <w:szCs w:val="22"/>
        </w:rPr>
        <w:t>P</w:t>
      </w:r>
      <w:r w:rsidRPr="000658B4">
        <w:rPr>
          <w:rFonts w:ascii="Calibri" w:hAnsi="Calibri" w:cs="Calibri"/>
          <w:b w:val="0"/>
          <w:bCs/>
          <w:sz w:val="22"/>
          <w:szCs w:val="22"/>
        </w:rPr>
        <w:t xml:space="preserve"> et de la supervision et du soutien quotidiens du personnel concerné</w:t>
      </w:r>
      <w:r w:rsidR="00642B2A" w:rsidRPr="000658B4">
        <w:rPr>
          <w:rFonts w:ascii="Calibri" w:hAnsi="Calibri" w:cs="Calibri"/>
          <w:b w:val="0"/>
          <w:bCs/>
          <w:sz w:val="22"/>
          <w:szCs w:val="22"/>
        </w:rPr>
        <w:t>.</w:t>
      </w:r>
    </w:p>
    <w:p w14:paraId="7F0F6254" w14:textId="04E961C5" w:rsidR="007947FD" w:rsidRPr="001D23A6" w:rsidRDefault="001D23A6" w:rsidP="00A57A32">
      <w:pPr>
        <w:pStyle w:val="SOPHeading"/>
        <w:keepLines/>
        <w:numPr>
          <w:ilvl w:val="0"/>
          <w:numId w:val="44"/>
        </w:numPr>
        <w:shd w:val="clear" w:color="auto" w:fill="FFFFFF"/>
        <w:spacing w:before="0" w:after="120"/>
        <w:rPr>
          <w:rFonts w:ascii="Calibri" w:hAnsi="Calibri" w:cs="Calibri"/>
          <w:b w:val="0"/>
          <w:bCs/>
          <w:sz w:val="22"/>
          <w:szCs w:val="22"/>
        </w:rPr>
      </w:pPr>
      <w:r w:rsidRPr="001D23A6">
        <w:rPr>
          <w:rFonts w:ascii="Calibri" w:hAnsi="Calibri" w:cs="Calibri"/>
          <w:b w:val="0"/>
          <w:bCs/>
          <w:sz w:val="22"/>
          <w:szCs w:val="22"/>
        </w:rPr>
        <w:t>Le personnel du programme qui fournit des conseils sur la PrEP doit être formé pour mener une enquête de routine sur le VPI et fournir une réponse de première ligne</w:t>
      </w:r>
      <w:r w:rsidR="007947FD" w:rsidRPr="001D23A6">
        <w:rPr>
          <w:rFonts w:ascii="Calibri" w:hAnsi="Calibri" w:cs="Calibri"/>
          <w:b w:val="0"/>
          <w:bCs/>
          <w:sz w:val="22"/>
          <w:szCs w:val="22"/>
        </w:rPr>
        <w:t xml:space="preserve">. </w:t>
      </w:r>
    </w:p>
    <w:p w14:paraId="0C3C2F13" w14:textId="45D8D01E" w:rsidR="007947FD" w:rsidRPr="00972DFB" w:rsidRDefault="00972DFB" w:rsidP="00A57A32">
      <w:pPr>
        <w:pStyle w:val="SOPHeading"/>
        <w:keepLines/>
        <w:numPr>
          <w:ilvl w:val="0"/>
          <w:numId w:val="44"/>
        </w:numPr>
        <w:shd w:val="clear" w:color="auto" w:fill="FFFFFF"/>
        <w:spacing w:before="0" w:after="120"/>
        <w:rPr>
          <w:rFonts w:ascii="Calibri" w:hAnsi="Calibri" w:cs="Calibri"/>
          <w:b w:val="0"/>
          <w:bCs/>
          <w:sz w:val="22"/>
          <w:szCs w:val="22"/>
        </w:rPr>
      </w:pPr>
      <w:r w:rsidRPr="00972DFB">
        <w:rPr>
          <w:rFonts w:ascii="Calibri" w:hAnsi="Calibri" w:cs="Calibri"/>
          <w:b w:val="0"/>
          <w:bCs/>
          <w:sz w:val="22"/>
          <w:szCs w:val="22"/>
        </w:rPr>
        <w:t>Tout le personnel du programme qui interagit directement avec les clients, y compris [les conseillers, les cliniciens, le personnel de soutien de la clinique et les agents communautaires] doit être formé pour fournir une réponse de première ligne aux clients qui divulguent spontanément la violence</w:t>
      </w:r>
      <w:r w:rsidR="00574D37" w:rsidRPr="00972DFB">
        <w:rPr>
          <w:rFonts w:ascii="Calibri" w:hAnsi="Calibri" w:cs="Calibri"/>
        </w:rPr>
        <w:t>.</w:t>
      </w:r>
      <w:r w:rsidR="00291162" w:rsidRPr="00EF51FA">
        <w:rPr>
          <w:rStyle w:val="FootnoteReference"/>
          <w:rFonts w:ascii="Calibri" w:hAnsi="Calibri" w:cs="Calibri"/>
          <w:b w:val="0"/>
          <w:bCs/>
          <w:sz w:val="22"/>
          <w:szCs w:val="22"/>
        </w:rPr>
        <w:footnoteReference w:id="8"/>
      </w:r>
    </w:p>
    <w:p w14:paraId="7BE6976F" w14:textId="6D529A68" w:rsidR="00642B2A" w:rsidRPr="002367CF" w:rsidRDefault="004C264A" w:rsidP="00A57A32">
      <w:pPr>
        <w:pStyle w:val="SOPHeading"/>
        <w:keepLines/>
        <w:numPr>
          <w:ilvl w:val="0"/>
          <w:numId w:val="44"/>
        </w:numPr>
        <w:shd w:val="clear" w:color="auto" w:fill="FFFFFF"/>
        <w:spacing w:before="0" w:after="120"/>
        <w:rPr>
          <w:rFonts w:ascii="Calibri" w:hAnsi="Calibri" w:cs="Calibri"/>
          <w:b w:val="0"/>
          <w:bCs/>
          <w:sz w:val="22"/>
          <w:szCs w:val="22"/>
        </w:rPr>
      </w:pPr>
      <w:r w:rsidRPr="002367CF">
        <w:rPr>
          <w:rFonts w:ascii="Calibri" w:hAnsi="Calibri" w:cs="Calibri"/>
          <w:b w:val="0"/>
          <w:bCs/>
          <w:sz w:val="22"/>
          <w:szCs w:val="22"/>
        </w:rPr>
        <w:t>[</w:t>
      </w:r>
      <w:r w:rsidR="002367CF" w:rsidRPr="002367CF">
        <w:rPr>
          <w:rFonts w:ascii="Calibri" w:hAnsi="Calibri" w:cs="Calibri"/>
          <w:b w:val="0"/>
          <w:bCs/>
        </w:rPr>
        <w:t>Le programme pour combler les postes appropriés] est chargé de surveiller et d'évaluer l'efficacité et l'efficience des enquêtes de routine</w:t>
      </w:r>
      <w:r w:rsidR="002367CF">
        <w:rPr>
          <w:rFonts w:ascii="Calibri" w:hAnsi="Calibri" w:cs="Calibri"/>
          <w:b w:val="0"/>
          <w:bCs/>
        </w:rPr>
        <w:t xml:space="preserve"> </w:t>
      </w:r>
      <w:r w:rsidR="001B4D36" w:rsidRPr="002367CF">
        <w:rPr>
          <w:rFonts w:ascii="Calibri" w:hAnsi="Calibri" w:cs="Calibri"/>
          <w:b w:val="0"/>
          <w:bCs/>
          <w:sz w:val="22"/>
          <w:szCs w:val="22"/>
        </w:rPr>
        <w:t>;</w:t>
      </w:r>
      <w:r w:rsidR="00972A5C" w:rsidRPr="002367CF">
        <w:rPr>
          <w:rFonts w:ascii="Calibri" w:hAnsi="Calibri" w:cs="Calibri"/>
          <w:b w:val="0"/>
          <w:bCs/>
          <w:sz w:val="22"/>
          <w:szCs w:val="22"/>
        </w:rPr>
        <w:t xml:space="preserve"> </w:t>
      </w:r>
      <w:r w:rsidR="009E04CD" w:rsidRPr="009E04CD">
        <w:rPr>
          <w:rFonts w:ascii="Calibri" w:hAnsi="Calibri" w:cs="Calibri"/>
          <w:b w:val="0"/>
          <w:bCs/>
          <w:sz w:val="22"/>
          <w:szCs w:val="22"/>
        </w:rPr>
        <w:t xml:space="preserve">Identification </w:t>
      </w:r>
      <w:r w:rsidR="00C6180B">
        <w:rPr>
          <w:rFonts w:ascii="Calibri" w:hAnsi="Calibri" w:cs="Calibri"/>
          <w:b w:val="0"/>
          <w:bCs/>
          <w:sz w:val="22"/>
          <w:szCs w:val="22"/>
        </w:rPr>
        <w:t>de VPI</w:t>
      </w:r>
      <w:r w:rsidR="009E04CD">
        <w:rPr>
          <w:rFonts w:ascii="Calibri" w:hAnsi="Calibri" w:cs="Calibri"/>
          <w:b w:val="0"/>
          <w:bCs/>
          <w:sz w:val="22"/>
          <w:szCs w:val="22"/>
        </w:rPr>
        <w:t xml:space="preserve"> </w:t>
      </w:r>
      <w:r w:rsidR="007E71F5" w:rsidRPr="002367CF">
        <w:rPr>
          <w:rFonts w:ascii="Calibri" w:hAnsi="Calibri" w:cs="Calibri"/>
          <w:b w:val="0"/>
          <w:bCs/>
          <w:sz w:val="22"/>
          <w:szCs w:val="22"/>
        </w:rPr>
        <w:t>;</w:t>
      </w:r>
      <w:r w:rsidR="000112CB" w:rsidRPr="002367CF">
        <w:rPr>
          <w:rFonts w:ascii="Calibri" w:hAnsi="Calibri" w:cs="Calibri"/>
          <w:b w:val="0"/>
          <w:bCs/>
          <w:sz w:val="22"/>
          <w:szCs w:val="22"/>
        </w:rPr>
        <w:t xml:space="preserve"> </w:t>
      </w:r>
      <w:r w:rsidR="0012415E" w:rsidRPr="0012415E">
        <w:rPr>
          <w:rFonts w:ascii="Calibri" w:hAnsi="Calibri" w:cs="Calibri"/>
          <w:b w:val="0"/>
          <w:bCs/>
          <w:sz w:val="22"/>
          <w:szCs w:val="22"/>
        </w:rPr>
        <w:t>soutien de première ligne</w:t>
      </w:r>
      <w:r w:rsidR="00E12FD0" w:rsidRPr="002367CF">
        <w:rPr>
          <w:rFonts w:ascii="Calibri" w:hAnsi="Calibri" w:cs="Calibri"/>
          <w:b w:val="0"/>
          <w:bCs/>
          <w:sz w:val="22"/>
          <w:szCs w:val="22"/>
        </w:rPr>
        <w:t xml:space="preserve">, </w:t>
      </w:r>
      <w:r w:rsidR="00000692" w:rsidRPr="005613B6">
        <w:rPr>
          <w:rFonts w:ascii="Calibri" w:hAnsi="Calibri" w:cs="Calibri"/>
          <w:b w:val="0"/>
          <w:bCs/>
          <w:sz w:val="22"/>
          <w:szCs w:val="22"/>
        </w:rPr>
        <w:t xml:space="preserve">référence </w:t>
      </w:r>
      <w:r w:rsidR="00000692">
        <w:rPr>
          <w:rFonts w:ascii="Calibri" w:hAnsi="Calibri" w:cs="Calibri"/>
          <w:b w:val="0"/>
          <w:bCs/>
          <w:sz w:val="22"/>
          <w:szCs w:val="22"/>
        </w:rPr>
        <w:t xml:space="preserve">et </w:t>
      </w:r>
      <w:r w:rsidR="005613B6" w:rsidRPr="005613B6">
        <w:rPr>
          <w:rFonts w:ascii="Calibri" w:hAnsi="Calibri" w:cs="Calibri"/>
          <w:b w:val="0"/>
          <w:bCs/>
          <w:sz w:val="22"/>
          <w:szCs w:val="22"/>
        </w:rPr>
        <w:t>activités de soutien</w:t>
      </w:r>
      <w:r w:rsidR="00000692">
        <w:rPr>
          <w:rFonts w:ascii="Calibri" w:hAnsi="Calibri" w:cs="Calibri"/>
          <w:b w:val="0"/>
          <w:bCs/>
          <w:sz w:val="22"/>
          <w:szCs w:val="22"/>
        </w:rPr>
        <w:t xml:space="preserve"> </w:t>
      </w:r>
      <w:r w:rsidR="007E71F5" w:rsidRPr="002367CF">
        <w:rPr>
          <w:rFonts w:ascii="Calibri" w:hAnsi="Calibri" w:cs="Calibri"/>
          <w:b w:val="0"/>
          <w:bCs/>
          <w:sz w:val="22"/>
          <w:szCs w:val="22"/>
        </w:rPr>
        <w:t>;</w:t>
      </w:r>
      <w:r w:rsidR="00642B2A" w:rsidRPr="002367CF">
        <w:rPr>
          <w:rFonts w:ascii="Calibri" w:hAnsi="Calibri" w:cs="Calibri"/>
          <w:b w:val="0"/>
          <w:bCs/>
          <w:sz w:val="22"/>
          <w:szCs w:val="22"/>
        </w:rPr>
        <w:t xml:space="preserve"> </w:t>
      </w:r>
      <w:r w:rsidR="007151C5" w:rsidRPr="007151C5">
        <w:rPr>
          <w:rFonts w:ascii="Calibri" w:hAnsi="Calibri" w:cs="Calibri"/>
          <w:b w:val="0"/>
          <w:bCs/>
          <w:sz w:val="22"/>
          <w:szCs w:val="22"/>
        </w:rPr>
        <w:t>et pour travailler avec le personnel du programme pour améliorer les stratégies, y compris par le biais d'une supervision formative, au besoin pour fournir le meilleur soutien possible aux clients en matière de violence, comme indiqué dans ce</w:t>
      </w:r>
      <w:r w:rsidR="007151C5">
        <w:rPr>
          <w:rFonts w:ascii="Calibri" w:hAnsi="Calibri" w:cs="Calibri"/>
          <w:b w:val="0"/>
          <w:bCs/>
          <w:sz w:val="22"/>
          <w:szCs w:val="22"/>
        </w:rPr>
        <w:t>t</w:t>
      </w:r>
      <w:r w:rsidR="000B585B">
        <w:rPr>
          <w:rFonts w:ascii="Calibri" w:hAnsi="Calibri" w:cs="Calibri"/>
          <w:b w:val="0"/>
          <w:bCs/>
          <w:sz w:val="22"/>
          <w:szCs w:val="22"/>
        </w:rPr>
        <w:t>te</w:t>
      </w:r>
      <w:r w:rsidR="007151C5" w:rsidRPr="007151C5">
        <w:rPr>
          <w:rFonts w:ascii="Calibri" w:hAnsi="Calibri" w:cs="Calibri"/>
          <w:b w:val="0"/>
          <w:bCs/>
          <w:sz w:val="22"/>
          <w:szCs w:val="22"/>
        </w:rPr>
        <w:t xml:space="preserve"> </w:t>
      </w:r>
      <w:r w:rsidR="007E71F5" w:rsidRPr="002367CF">
        <w:rPr>
          <w:rFonts w:ascii="Calibri" w:hAnsi="Calibri" w:cs="Calibri"/>
          <w:b w:val="0"/>
          <w:bCs/>
          <w:sz w:val="22"/>
          <w:szCs w:val="22"/>
        </w:rPr>
        <w:t>SOP</w:t>
      </w:r>
      <w:r w:rsidR="00642B2A" w:rsidRPr="002367CF">
        <w:rPr>
          <w:rFonts w:ascii="Calibri" w:hAnsi="Calibri" w:cs="Calibri"/>
          <w:b w:val="0"/>
          <w:bCs/>
          <w:sz w:val="22"/>
          <w:szCs w:val="22"/>
        </w:rPr>
        <w:t xml:space="preserve">.  </w:t>
      </w:r>
    </w:p>
    <w:p w14:paraId="584C6B9E" w14:textId="33519B41" w:rsidR="00F62108" w:rsidRPr="00DF69BC" w:rsidRDefault="004C264A" w:rsidP="001C120C">
      <w:pPr>
        <w:pStyle w:val="SOPHeading"/>
        <w:keepLines/>
        <w:shd w:val="clear" w:color="auto" w:fill="FFFFFF"/>
        <w:spacing w:before="0" w:after="120"/>
        <w:rPr>
          <w:rFonts w:ascii="Calibri" w:hAnsi="Calibri" w:cs="Calibri"/>
          <w:b w:val="0"/>
          <w:bCs/>
          <w:sz w:val="22"/>
          <w:szCs w:val="22"/>
        </w:rPr>
      </w:pPr>
      <w:r w:rsidRPr="00DF69BC">
        <w:rPr>
          <w:rFonts w:ascii="Calibri" w:hAnsi="Calibri" w:cs="Calibri"/>
          <w:b w:val="0"/>
          <w:bCs/>
          <w:sz w:val="22"/>
          <w:szCs w:val="22"/>
        </w:rPr>
        <w:t>[</w:t>
      </w:r>
      <w:r w:rsidR="00DF69BC" w:rsidRPr="00DF69BC">
        <w:rPr>
          <w:rFonts w:ascii="Calibri" w:hAnsi="Calibri" w:cs="Calibri"/>
          <w:b w:val="0"/>
          <w:bCs/>
          <w:sz w:val="22"/>
          <w:szCs w:val="22"/>
        </w:rPr>
        <w:t xml:space="preserve">Le programme destiné à pourvoir les postes appropriés] a la responsabilité ultime de s'assurer que tous les membres du personnel concernés suivent cette </w:t>
      </w:r>
      <w:r w:rsidR="00642B2A" w:rsidRPr="00DF69BC">
        <w:rPr>
          <w:rFonts w:ascii="Calibri" w:hAnsi="Calibri" w:cs="Calibri"/>
          <w:b w:val="0"/>
          <w:bCs/>
          <w:sz w:val="22"/>
          <w:szCs w:val="22"/>
        </w:rPr>
        <w:t xml:space="preserve">SOP.  </w:t>
      </w:r>
    </w:p>
    <w:p w14:paraId="06C974A1" w14:textId="77777777" w:rsidR="003A6789" w:rsidRPr="00DF69BC" w:rsidRDefault="003A6789" w:rsidP="003A6789">
      <w:pPr>
        <w:pStyle w:val="Revision"/>
        <w:rPr>
          <w:rFonts w:ascii="Calibri" w:hAnsi="Calibri" w:cs="Calibri"/>
          <w:sz w:val="22"/>
          <w:szCs w:val="22"/>
          <w:lang w:val="fr-FR"/>
        </w:rPr>
      </w:pPr>
    </w:p>
    <w:p w14:paraId="798BEB00" w14:textId="79583847" w:rsidR="00642B2A" w:rsidRPr="00A57A32" w:rsidRDefault="00CC7140" w:rsidP="007B0E2C">
      <w:pPr>
        <w:pStyle w:val="Heading1"/>
        <w:rPr>
          <w:rFonts w:ascii="Calibri" w:hAnsi="Calibri" w:cs="Calibri"/>
          <w:szCs w:val="24"/>
        </w:rPr>
      </w:pPr>
      <w:r w:rsidRPr="00CC7140">
        <w:rPr>
          <w:rFonts w:ascii="Calibri" w:hAnsi="Calibri" w:cs="Calibri"/>
          <w:szCs w:val="24"/>
        </w:rPr>
        <w:lastRenderedPageBreak/>
        <w:t>Procédures</w:t>
      </w:r>
    </w:p>
    <w:p w14:paraId="07C346C8" w14:textId="46E08A30" w:rsidR="004E3F5A" w:rsidRPr="00A57A32" w:rsidRDefault="00582AE2" w:rsidP="002F225B">
      <w:pPr>
        <w:pStyle w:val="Heading2"/>
        <w:numPr>
          <w:ilvl w:val="0"/>
          <w:numId w:val="9"/>
        </w:numPr>
        <w:ind w:left="450" w:hanging="450"/>
        <w:rPr>
          <w:rFonts w:ascii="Calibri" w:hAnsi="Calibri" w:cs="Calibri"/>
          <w:sz w:val="22"/>
          <w:szCs w:val="22"/>
        </w:rPr>
      </w:pPr>
      <w:r w:rsidRPr="00582AE2">
        <w:rPr>
          <w:rFonts w:ascii="Calibri" w:hAnsi="Calibri" w:cs="Calibri"/>
          <w:sz w:val="22"/>
          <w:szCs w:val="22"/>
        </w:rPr>
        <w:t>Préparation</w:t>
      </w:r>
    </w:p>
    <w:p w14:paraId="697F09CC" w14:textId="57BF94C8" w:rsidR="004E3F5A" w:rsidRPr="009A1394" w:rsidRDefault="009A1394" w:rsidP="00C86143">
      <w:pPr>
        <w:numPr>
          <w:ilvl w:val="1"/>
          <w:numId w:val="19"/>
        </w:numPr>
        <w:spacing w:after="120"/>
        <w:rPr>
          <w:rFonts w:ascii="Calibri" w:hAnsi="Calibri" w:cs="Calibri"/>
          <w:sz w:val="22"/>
          <w:szCs w:val="22"/>
        </w:rPr>
      </w:pPr>
      <w:r w:rsidRPr="009A1394">
        <w:rPr>
          <w:rFonts w:ascii="Calibri" w:hAnsi="Calibri" w:cs="Calibri"/>
          <w:sz w:val="22"/>
          <w:szCs w:val="22"/>
        </w:rPr>
        <w:t xml:space="preserve">Examiner les lois locales pour déterminer les obligations du système de santé de prendre en charge les survivants, y compris les survivants de sexe féminin, masculin et transgenre, et pour comprendre toutes les situations dans lesquelles le signalement obligatoire de la violence est requis. Une liste de contrôle des lois locales est disponible dans l'aide-mémoire 6.1 de </w:t>
      </w:r>
      <w:r w:rsidR="004E3F5A" w:rsidRPr="009A1394">
        <w:rPr>
          <w:rFonts w:ascii="Calibri" w:hAnsi="Calibri" w:cs="Calibri"/>
          <w:i/>
          <w:iCs/>
          <w:sz w:val="22"/>
          <w:szCs w:val="22"/>
        </w:rPr>
        <w:t>Strengthening</w:t>
      </w:r>
      <w:r w:rsidR="004E3F5A" w:rsidRPr="009A1394">
        <w:rPr>
          <w:rFonts w:ascii="Calibri" w:hAnsi="Calibri" w:cs="Calibri"/>
          <w:sz w:val="22"/>
          <w:szCs w:val="22"/>
        </w:rPr>
        <w:t xml:space="preserve"> </w:t>
      </w:r>
      <w:r w:rsidR="004B26E3" w:rsidRPr="009A1394">
        <w:rPr>
          <w:rFonts w:ascii="Calibri" w:hAnsi="Calibri" w:cs="Calibri"/>
          <w:i/>
          <w:iCs/>
          <w:sz w:val="22"/>
          <w:szCs w:val="22"/>
        </w:rPr>
        <w:t xml:space="preserve">Health Systems to Respond to Women Subjected to Intimate Partner Violence or Sexual Violence: </w:t>
      </w:r>
      <w:r w:rsidR="004E3F5A" w:rsidRPr="009A1394">
        <w:rPr>
          <w:rFonts w:ascii="Calibri" w:hAnsi="Calibri" w:cs="Calibri"/>
          <w:i/>
          <w:iCs/>
          <w:sz w:val="22"/>
          <w:szCs w:val="22"/>
        </w:rPr>
        <w:t xml:space="preserve">A </w:t>
      </w:r>
      <w:r w:rsidR="004B26E3" w:rsidRPr="009A1394">
        <w:rPr>
          <w:rFonts w:ascii="Calibri" w:hAnsi="Calibri" w:cs="Calibri"/>
          <w:i/>
          <w:iCs/>
          <w:sz w:val="22"/>
          <w:szCs w:val="22"/>
        </w:rPr>
        <w:t>Manual for Health Managers</w:t>
      </w:r>
      <w:r w:rsidR="00CE7C09" w:rsidRPr="009A1394">
        <w:rPr>
          <w:sz w:val="22"/>
          <w:szCs w:val="22"/>
        </w:rPr>
        <w:t>.</w:t>
      </w:r>
      <w:r w:rsidR="00930522" w:rsidRPr="009A1394">
        <w:rPr>
          <w:rStyle w:val="FootnoteReference"/>
          <w:rFonts w:ascii="Calibri" w:hAnsi="Calibri" w:cs="Calibri"/>
          <w:sz w:val="22"/>
          <w:szCs w:val="22"/>
        </w:rPr>
        <w:t>9</w:t>
      </w:r>
      <w:r w:rsidR="004E3F5A" w:rsidRPr="009A1394">
        <w:rPr>
          <w:rFonts w:ascii="Calibri" w:hAnsi="Calibri" w:cs="Calibri"/>
          <w:sz w:val="22"/>
          <w:szCs w:val="22"/>
        </w:rPr>
        <w:t xml:space="preserve"> </w:t>
      </w:r>
    </w:p>
    <w:p w14:paraId="49A7B837" w14:textId="15C3F02F" w:rsidR="00AA22F6" w:rsidRPr="00D81EDC" w:rsidRDefault="00D81EDC" w:rsidP="00C86143">
      <w:pPr>
        <w:numPr>
          <w:ilvl w:val="1"/>
          <w:numId w:val="19"/>
        </w:numPr>
        <w:spacing w:after="120"/>
        <w:rPr>
          <w:rFonts w:ascii="Calibri" w:hAnsi="Calibri" w:cs="Calibri"/>
          <w:sz w:val="22"/>
          <w:szCs w:val="22"/>
        </w:rPr>
      </w:pPr>
      <w:r w:rsidRPr="00D81EDC">
        <w:rPr>
          <w:rFonts w:ascii="Calibri" w:hAnsi="Calibri" w:cs="Calibri"/>
          <w:sz w:val="22"/>
          <w:szCs w:val="22"/>
        </w:rPr>
        <w:t>Développer et maintenir un réseau de référence. Un réseau de référence précis et actuel des organisations locales qui fournissent des services aux personnes qui ont été victimes de violence doit être développé et maintenu. Les services pertinents sont énumérés à l'annexe C</w:t>
      </w:r>
      <w:r>
        <w:rPr>
          <w:rFonts w:ascii="Calibri" w:hAnsi="Calibri" w:cs="Calibri"/>
          <w:sz w:val="22"/>
          <w:szCs w:val="22"/>
        </w:rPr>
        <w:t xml:space="preserve"> </w:t>
      </w:r>
      <w:r w:rsidRPr="00D81EDC">
        <w:rPr>
          <w:rFonts w:ascii="Calibri" w:hAnsi="Calibri" w:cs="Calibri"/>
          <w:sz w:val="22"/>
          <w:szCs w:val="22"/>
        </w:rPr>
        <w:t>: Modèle de réseau de référence. Voir l'annexe B</w:t>
      </w:r>
      <w:r>
        <w:rPr>
          <w:rFonts w:ascii="Calibri" w:hAnsi="Calibri" w:cs="Calibri"/>
          <w:sz w:val="22"/>
          <w:szCs w:val="22"/>
        </w:rPr>
        <w:t xml:space="preserve"> </w:t>
      </w:r>
      <w:r w:rsidRPr="00D81EDC">
        <w:rPr>
          <w:rFonts w:ascii="Calibri" w:hAnsi="Calibri" w:cs="Calibri"/>
          <w:sz w:val="22"/>
          <w:szCs w:val="22"/>
        </w:rPr>
        <w:t>: Étapes pour établir et maintenir un réseau de référence</w:t>
      </w:r>
      <w:r w:rsidR="00AA22F6" w:rsidRPr="00D81EDC">
        <w:rPr>
          <w:rFonts w:ascii="Calibri" w:hAnsi="Calibri" w:cs="Calibri"/>
          <w:sz w:val="22"/>
          <w:szCs w:val="22"/>
        </w:rPr>
        <w:t>.</w:t>
      </w:r>
    </w:p>
    <w:p w14:paraId="4252FF68" w14:textId="1CAB3C0A" w:rsidR="00C2181E" w:rsidRPr="00DD6874" w:rsidRDefault="00DD6874" w:rsidP="00C86143">
      <w:pPr>
        <w:pStyle w:val="SOPProcedures"/>
        <w:keepLines/>
        <w:numPr>
          <w:ilvl w:val="2"/>
          <w:numId w:val="19"/>
        </w:numPr>
        <w:tabs>
          <w:tab w:val="clear" w:pos="1512"/>
        </w:tabs>
        <w:spacing w:before="0" w:after="120"/>
        <w:rPr>
          <w:rFonts w:ascii="Calibri" w:hAnsi="Calibri" w:cs="Calibri"/>
          <w:sz w:val="22"/>
          <w:szCs w:val="22"/>
        </w:rPr>
      </w:pPr>
      <w:r w:rsidRPr="00DD6874">
        <w:rPr>
          <w:rFonts w:ascii="Calibri" w:hAnsi="Calibri" w:cs="Calibri"/>
          <w:sz w:val="22"/>
          <w:szCs w:val="22"/>
        </w:rPr>
        <w:t>Sensibilisation du personnel au réseau de référence. Le personnel du programme doit généralement connaître les organisations de référence et connaître les processus de référence. [La clinique doit spécifier les personnes responsables] s'assurera que les membres de l'équipe reçoivent des mises à jour pertinentes sur ces informations d'ici [insérer le processus et le calendrier pour le partage d'informations au sein de l'équipe</w:t>
      </w:r>
      <w:r w:rsidR="00181C57" w:rsidRPr="00DD6874">
        <w:rPr>
          <w:rFonts w:ascii="Calibri" w:hAnsi="Calibri" w:cs="Calibri"/>
          <w:sz w:val="22"/>
          <w:szCs w:val="22"/>
        </w:rPr>
        <w:t>]</w:t>
      </w:r>
      <w:r w:rsidR="00CE7C09" w:rsidRPr="00DD6874">
        <w:rPr>
          <w:rFonts w:ascii="Calibri" w:hAnsi="Calibri" w:cs="Calibri"/>
          <w:i/>
          <w:sz w:val="22"/>
          <w:szCs w:val="22"/>
        </w:rPr>
        <w:t>.</w:t>
      </w:r>
      <w:r w:rsidR="00181C57" w:rsidRPr="00DD6874">
        <w:rPr>
          <w:rFonts w:ascii="Calibri" w:hAnsi="Calibri" w:cs="Calibri"/>
          <w:sz w:val="22"/>
          <w:szCs w:val="22"/>
        </w:rPr>
        <w:t xml:space="preserve"> </w:t>
      </w:r>
    </w:p>
    <w:p w14:paraId="051D0211" w14:textId="59F0587A" w:rsidR="00181C57" w:rsidRPr="00A55157" w:rsidRDefault="00A55157" w:rsidP="00C86143">
      <w:pPr>
        <w:pStyle w:val="SOPProcedures"/>
        <w:keepLines/>
        <w:numPr>
          <w:ilvl w:val="2"/>
          <w:numId w:val="19"/>
        </w:numPr>
        <w:tabs>
          <w:tab w:val="clear" w:pos="1512"/>
        </w:tabs>
        <w:spacing w:before="0" w:after="120"/>
        <w:rPr>
          <w:rFonts w:ascii="Calibri" w:hAnsi="Calibri" w:cs="Calibri"/>
          <w:sz w:val="22"/>
          <w:szCs w:val="22"/>
        </w:rPr>
      </w:pPr>
      <w:r>
        <w:rPr>
          <w:rFonts w:ascii="Calibri" w:hAnsi="Calibri" w:cs="Calibri"/>
          <w:sz w:val="22"/>
          <w:szCs w:val="22"/>
        </w:rPr>
        <w:t>I</w:t>
      </w:r>
      <w:r w:rsidRPr="00A55157">
        <w:rPr>
          <w:rFonts w:ascii="Calibri" w:hAnsi="Calibri" w:cs="Calibri"/>
          <w:sz w:val="22"/>
          <w:szCs w:val="22"/>
        </w:rPr>
        <w:t>nformations supplémentaires. Mettre à disposition du matériel d'information des organisations pertinentes dans les salles de cliniques et les zones d'attente [Les cliniques doivent ajouter des lieux applicables qui sont accessibles et / ou potentiellement plus privés pour les clients, tels que les toilettes ou la pharmacie</w:t>
      </w:r>
      <w:r w:rsidR="00C2181E" w:rsidRPr="00A55157">
        <w:rPr>
          <w:rFonts w:ascii="Calibri" w:hAnsi="Calibri" w:cs="Calibri"/>
          <w:sz w:val="22"/>
          <w:szCs w:val="22"/>
        </w:rPr>
        <w:t>]</w:t>
      </w:r>
      <w:r w:rsidR="00CE7C09" w:rsidRPr="00A55157">
        <w:rPr>
          <w:rFonts w:ascii="Calibri" w:hAnsi="Calibri" w:cs="Calibri"/>
          <w:i/>
          <w:sz w:val="22"/>
          <w:szCs w:val="22"/>
        </w:rPr>
        <w:t>.</w:t>
      </w:r>
    </w:p>
    <w:p w14:paraId="44E4EC04" w14:textId="4F60100A" w:rsidR="001242C9" w:rsidRPr="00116356" w:rsidRDefault="00116356" w:rsidP="00C86143">
      <w:pPr>
        <w:numPr>
          <w:ilvl w:val="1"/>
          <w:numId w:val="19"/>
        </w:numPr>
        <w:spacing w:after="120"/>
        <w:rPr>
          <w:rFonts w:ascii="Calibri" w:hAnsi="Calibri" w:cs="Calibri"/>
          <w:sz w:val="22"/>
          <w:szCs w:val="22"/>
        </w:rPr>
      </w:pPr>
      <w:r w:rsidRPr="00116356">
        <w:rPr>
          <w:rFonts w:ascii="Calibri" w:hAnsi="Calibri" w:cs="Calibri"/>
          <w:sz w:val="22"/>
          <w:szCs w:val="22"/>
        </w:rPr>
        <w:t>Créer des espaces privés dans l'établissement où aucun autre client ou membre du personnel ne peut entendre la conversation</w:t>
      </w:r>
      <w:r w:rsidR="001242C9" w:rsidRPr="00116356">
        <w:rPr>
          <w:rFonts w:ascii="Calibri" w:hAnsi="Calibri" w:cs="Calibri"/>
          <w:sz w:val="22"/>
          <w:szCs w:val="22"/>
        </w:rPr>
        <w:t xml:space="preserve">. </w:t>
      </w:r>
    </w:p>
    <w:p w14:paraId="1D3F24E1" w14:textId="0D48739E" w:rsidR="00B06B30" w:rsidRPr="00843D3E" w:rsidRDefault="00843D3E" w:rsidP="00C86143">
      <w:pPr>
        <w:numPr>
          <w:ilvl w:val="1"/>
          <w:numId w:val="19"/>
        </w:numPr>
        <w:spacing w:after="120"/>
        <w:rPr>
          <w:rFonts w:ascii="Calibri" w:hAnsi="Calibri" w:cs="Calibri"/>
          <w:sz w:val="22"/>
          <w:szCs w:val="22"/>
        </w:rPr>
      </w:pPr>
      <w:r w:rsidRPr="00843D3E">
        <w:rPr>
          <w:rFonts w:ascii="Calibri" w:hAnsi="Calibri" w:cs="Calibri"/>
          <w:sz w:val="22"/>
          <w:szCs w:val="22"/>
        </w:rPr>
        <w:t>Former le personnel qui mène une enquête de routine sur le soutien de première ligne (également connu sous le nom de LIVES) conformément aux normes de l'Organisation mondiale de la santé</w:t>
      </w:r>
      <w:r w:rsidR="00F83BE1" w:rsidRPr="00843D3E">
        <w:rPr>
          <w:rFonts w:ascii="Calibri" w:hAnsi="Calibri" w:cs="Calibri"/>
          <w:sz w:val="22"/>
          <w:szCs w:val="22"/>
        </w:rPr>
        <w:t>.</w:t>
      </w:r>
      <w:r w:rsidR="00ED0D3D" w:rsidRPr="00843D3E">
        <w:rPr>
          <w:rStyle w:val="FootnoteReference"/>
          <w:rFonts w:ascii="Calibri" w:hAnsi="Calibri" w:cs="Calibri"/>
          <w:sz w:val="22"/>
          <w:szCs w:val="22"/>
        </w:rPr>
        <w:t>2</w:t>
      </w:r>
      <w:r w:rsidR="00B06B30" w:rsidRPr="00843D3E">
        <w:rPr>
          <w:rFonts w:ascii="Calibri" w:hAnsi="Calibri" w:cs="Calibri"/>
          <w:sz w:val="22"/>
          <w:szCs w:val="22"/>
        </w:rPr>
        <w:t xml:space="preserve"> </w:t>
      </w:r>
    </w:p>
    <w:p w14:paraId="1A7693E6" w14:textId="76731E91" w:rsidR="00E52E47" w:rsidRPr="003B6547" w:rsidRDefault="00D317FF" w:rsidP="00C86143">
      <w:pPr>
        <w:numPr>
          <w:ilvl w:val="2"/>
          <w:numId w:val="19"/>
        </w:numPr>
        <w:spacing w:after="120"/>
        <w:rPr>
          <w:rFonts w:ascii="Calibri" w:hAnsi="Calibri" w:cs="Calibri"/>
          <w:sz w:val="22"/>
          <w:szCs w:val="22"/>
        </w:rPr>
      </w:pPr>
      <w:r w:rsidRPr="00D317FF">
        <w:rPr>
          <w:rFonts w:ascii="Calibri" w:hAnsi="Calibri" w:cs="Calibri"/>
          <w:sz w:val="22"/>
          <w:szCs w:val="22"/>
        </w:rPr>
        <w:t xml:space="preserve">Il est recommandé que tout le personnel du programme, y compris les pairs et autres agents communautaires, qui interagissent directement avec les clients, soit formé sur LIVES en utilisant les parties pertinentes de </w:t>
      </w:r>
      <w:r w:rsidR="005211C7" w:rsidRPr="00D317FF">
        <w:rPr>
          <w:rFonts w:ascii="Calibri" w:hAnsi="Calibri" w:cs="Calibri"/>
          <w:i/>
          <w:iCs/>
          <w:sz w:val="22"/>
          <w:szCs w:val="22"/>
        </w:rPr>
        <w:t>Caring for Women Subjected to Violence</w:t>
      </w:r>
      <w:r w:rsidR="009D400C" w:rsidRPr="00D317FF">
        <w:rPr>
          <w:rFonts w:ascii="Calibri" w:hAnsi="Calibri" w:cs="Calibri"/>
          <w:i/>
          <w:iCs/>
          <w:sz w:val="22"/>
          <w:szCs w:val="22"/>
        </w:rPr>
        <w:t>: A WHO Curriculum for Training Health-Care Provider</w:t>
      </w:r>
      <w:r w:rsidR="00ED0D3D" w:rsidRPr="00D317FF">
        <w:rPr>
          <w:rStyle w:val="FootnoteReference"/>
          <w:rFonts w:ascii="Calibri" w:hAnsi="Calibri" w:cs="Calibri"/>
          <w:sz w:val="22"/>
          <w:szCs w:val="22"/>
        </w:rPr>
        <w:t>10</w:t>
      </w:r>
      <w:r w:rsidR="0044520B" w:rsidRPr="00D317FF">
        <w:rPr>
          <w:rFonts w:ascii="Calibri" w:hAnsi="Calibri" w:cs="Calibri"/>
          <w:sz w:val="22"/>
          <w:szCs w:val="22"/>
        </w:rPr>
        <w:t xml:space="preserve"> </w:t>
      </w:r>
      <w:r w:rsidR="00C30A3F" w:rsidRPr="00C30A3F">
        <w:rPr>
          <w:rFonts w:ascii="Calibri" w:hAnsi="Calibri" w:cs="Calibri"/>
          <w:sz w:val="22"/>
          <w:szCs w:val="22"/>
        </w:rPr>
        <w:t>afin de garantir que tous les programmes financés par le PEPFAR sont en mesure de répondre correctement, de manière cohérente et avec compassion aux révélations de violence. Bien que cette approche ait été conçue pour répondre aux besoins des femmes cisgenres, les étapes générales de l'enquête de routine et de la fourniture d'un soutien de première ligne sont pertinentes au-delà de cette population. Lorsqu'une adaptation est nécessaire pour répondre aux expériences uniques des hommes ou des personnes transgenres, cela est noté.</w:t>
      </w:r>
      <w:r w:rsidR="00BC753D" w:rsidRPr="00C30A3F">
        <w:rPr>
          <w:rFonts w:ascii="Calibri" w:hAnsi="Calibri" w:cs="Calibri"/>
          <w:sz w:val="22"/>
          <w:szCs w:val="22"/>
        </w:rPr>
        <w:t xml:space="preserve"> </w:t>
      </w:r>
      <w:r w:rsidR="003B6547" w:rsidRPr="003B6547">
        <w:rPr>
          <w:rFonts w:ascii="Calibri" w:hAnsi="Calibri" w:cs="Calibri"/>
          <w:sz w:val="22"/>
          <w:szCs w:val="22"/>
        </w:rPr>
        <w:t xml:space="preserve">Pour le matériel de formation qui comprend des exemples </w:t>
      </w:r>
      <w:r w:rsidR="003B6547" w:rsidRPr="003B6547">
        <w:rPr>
          <w:rFonts w:ascii="Calibri" w:hAnsi="Calibri" w:cs="Calibri"/>
          <w:sz w:val="22"/>
          <w:szCs w:val="22"/>
        </w:rPr>
        <w:lastRenderedPageBreak/>
        <w:t xml:space="preserve">adaptés aux populations clés, consultez la formation des agents de santé dans la série de ressources </w:t>
      </w:r>
      <w:r w:rsidR="00BC753D" w:rsidRPr="003B6547">
        <w:rPr>
          <w:rFonts w:ascii="Calibri" w:hAnsi="Calibri" w:cs="Calibri"/>
          <w:i/>
          <w:iCs/>
          <w:sz w:val="22"/>
          <w:szCs w:val="22"/>
        </w:rPr>
        <w:t>LINKAGES Violence Prevention and Response</w:t>
      </w:r>
      <w:r w:rsidR="00BC753D" w:rsidRPr="003B6547">
        <w:rPr>
          <w:rFonts w:ascii="Calibri" w:hAnsi="Calibri" w:cs="Calibri"/>
          <w:sz w:val="22"/>
          <w:szCs w:val="22"/>
        </w:rPr>
        <w:t>.</w:t>
      </w:r>
      <w:r w:rsidR="00BC753D" w:rsidRPr="00A57A32">
        <w:rPr>
          <w:rStyle w:val="FootnoteReference"/>
          <w:rFonts w:ascii="Calibri" w:hAnsi="Calibri" w:cs="Calibri"/>
          <w:sz w:val="22"/>
          <w:szCs w:val="22"/>
        </w:rPr>
        <w:footnoteReference w:id="9"/>
      </w:r>
    </w:p>
    <w:p w14:paraId="52148EF5" w14:textId="52282607" w:rsidR="004C264A" w:rsidRPr="00B903B8" w:rsidRDefault="00B903B8" w:rsidP="00492439">
      <w:pPr>
        <w:numPr>
          <w:ilvl w:val="1"/>
          <w:numId w:val="19"/>
        </w:numPr>
        <w:spacing w:after="120"/>
        <w:rPr>
          <w:rFonts w:ascii="Calibri" w:hAnsi="Calibri" w:cs="Calibri"/>
          <w:sz w:val="22"/>
          <w:szCs w:val="22"/>
        </w:rPr>
      </w:pPr>
      <w:r w:rsidRPr="00B903B8">
        <w:rPr>
          <w:rFonts w:ascii="Calibri" w:hAnsi="Calibri" w:cs="Calibri"/>
          <w:sz w:val="22"/>
          <w:szCs w:val="22"/>
        </w:rPr>
        <w:t>Convoquer tout le personnel pour examiner et discuter des SOP et s'assurer qu'ils connaissent leurs rôles, leurs responsabilités et qu'ils ont les mécanismes de coordination appropriés en place pour mettre en œuvre les SOP</w:t>
      </w:r>
      <w:r w:rsidR="004C264A" w:rsidRPr="00B903B8">
        <w:rPr>
          <w:rFonts w:ascii="Calibri" w:hAnsi="Calibri" w:cs="Calibri"/>
          <w:sz w:val="22"/>
          <w:szCs w:val="22"/>
        </w:rPr>
        <w:t>.</w:t>
      </w:r>
    </w:p>
    <w:p w14:paraId="79BD33E1" w14:textId="4D3CEC42" w:rsidR="003D1F94" w:rsidRPr="00110C3E" w:rsidRDefault="00AC3D32" w:rsidP="00492439">
      <w:pPr>
        <w:numPr>
          <w:ilvl w:val="1"/>
          <w:numId w:val="19"/>
        </w:numPr>
        <w:spacing w:after="120"/>
        <w:rPr>
          <w:rFonts w:ascii="Calibri" w:hAnsi="Calibri" w:cs="Calibri"/>
          <w:sz w:val="22"/>
          <w:szCs w:val="22"/>
        </w:rPr>
      </w:pPr>
      <w:r w:rsidRPr="00AC3D32">
        <w:rPr>
          <w:rFonts w:ascii="Calibri" w:hAnsi="Calibri" w:cs="Calibri"/>
          <w:sz w:val="22"/>
          <w:szCs w:val="22"/>
        </w:rPr>
        <w:t>Adapter les questions d'enquête de routine. Les questions peuvent devoir être adaptées en fonction de la langue ou de la terminologie locale pour décrire les formes de VPI. De plus, si vous travaillez avec des populations clés ou traduisez des questions dans une langue locale, travaillez avec le personnel et les bénéficiaires pour adapter les questions de l'annexe A au besoin afin de vous assurer que les questions sont claires et pertinentes par rapport à l'expérience des populations cibles.</w:t>
      </w:r>
      <w:r w:rsidR="00467A5F">
        <w:rPr>
          <w:rFonts w:ascii="Calibri" w:hAnsi="Calibri" w:cs="Calibri"/>
          <w:sz w:val="22"/>
          <w:szCs w:val="22"/>
        </w:rPr>
        <w:t xml:space="preserve"> </w:t>
      </w:r>
      <w:r w:rsidR="00110C3E" w:rsidRPr="00110C3E">
        <w:rPr>
          <w:rFonts w:ascii="Calibri" w:hAnsi="Calibri" w:cs="Calibri"/>
          <w:sz w:val="22"/>
          <w:szCs w:val="22"/>
        </w:rPr>
        <w:t>Cela peut être accompli en organisant des groupes de discussion ou des discussions plus informelles avec les membres de la (des) population (s) cible (s)</w:t>
      </w:r>
      <w:r w:rsidR="00AE7516" w:rsidRPr="00110C3E">
        <w:rPr>
          <w:rFonts w:ascii="Calibri" w:hAnsi="Calibri" w:cs="Calibri"/>
          <w:sz w:val="22"/>
          <w:szCs w:val="22"/>
        </w:rPr>
        <w:t xml:space="preserve">. </w:t>
      </w:r>
      <w:r w:rsidR="003D1F94" w:rsidRPr="00110C3E">
        <w:rPr>
          <w:rFonts w:ascii="Calibri" w:hAnsi="Calibri" w:cs="Calibri"/>
          <w:sz w:val="22"/>
          <w:szCs w:val="22"/>
        </w:rPr>
        <w:t xml:space="preserve"> </w:t>
      </w:r>
    </w:p>
    <w:p w14:paraId="6A7C27A3" w14:textId="5E8C71B8" w:rsidR="000D6B38" w:rsidRPr="00A57A32" w:rsidRDefault="00717FD2" w:rsidP="00492439">
      <w:pPr>
        <w:numPr>
          <w:ilvl w:val="1"/>
          <w:numId w:val="19"/>
        </w:numPr>
        <w:spacing w:after="120"/>
        <w:rPr>
          <w:rFonts w:ascii="Calibri" w:hAnsi="Calibri" w:cs="Calibri"/>
          <w:sz w:val="22"/>
          <w:szCs w:val="22"/>
        </w:rPr>
      </w:pPr>
      <w:r w:rsidRPr="00717FD2">
        <w:rPr>
          <w:rFonts w:ascii="Calibri" w:hAnsi="Calibri" w:cs="Calibri"/>
          <w:sz w:val="22"/>
          <w:szCs w:val="22"/>
        </w:rPr>
        <w:t>S'assurer que tous les formulaires requis par le programme et par les politiques locales, tels que les formulaires de ré</w:t>
      </w:r>
      <w:r>
        <w:rPr>
          <w:rFonts w:ascii="Calibri" w:hAnsi="Calibri" w:cs="Calibri"/>
          <w:sz w:val="22"/>
          <w:szCs w:val="22"/>
        </w:rPr>
        <w:t>f</w:t>
      </w:r>
      <w:r w:rsidRPr="00717FD2">
        <w:rPr>
          <w:rFonts w:ascii="Calibri" w:hAnsi="Calibri" w:cs="Calibri"/>
          <w:sz w:val="22"/>
          <w:szCs w:val="22"/>
        </w:rPr>
        <w:t>é</w:t>
      </w:r>
      <w:r>
        <w:rPr>
          <w:rFonts w:ascii="Calibri" w:hAnsi="Calibri" w:cs="Calibri"/>
          <w:sz w:val="22"/>
          <w:szCs w:val="22"/>
        </w:rPr>
        <w:t>rence</w:t>
      </w:r>
      <w:r w:rsidRPr="00717FD2">
        <w:rPr>
          <w:rFonts w:ascii="Calibri" w:hAnsi="Calibri" w:cs="Calibri"/>
          <w:sz w:val="22"/>
          <w:szCs w:val="22"/>
        </w:rPr>
        <w:t xml:space="preserve"> par la police et les formulaires médico-légaux, le cas échéant, sont disponibles et que des procédures de stockage des informations sécurisées sont en place. Voir l'annexe 11</w:t>
      </w:r>
      <w:r w:rsidR="00FF4E50">
        <w:rPr>
          <w:rFonts w:ascii="Calibri" w:hAnsi="Calibri" w:cs="Calibri"/>
          <w:sz w:val="22"/>
          <w:szCs w:val="22"/>
        </w:rPr>
        <w:t xml:space="preserve"> </w:t>
      </w:r>
      <w:r w:rsidRPr="00717FD2">
        <w:rPr>
          <w:rFonts w:ascii="Calibri" w:hAnsi="Calibri" w:cs="Calibri"/>
          <w:sz w:val="22"/>
          <w:szCs w:val="22"/>
        </w:rPr>
        <w:t xml:space="preserve">: Vie privée et confidentialité dans la documentation </w:t>
      </w:r>
      <w:r w:rsidR="001D6880" w:rsidRPr="00A57A32">
        <w:rPr>
          <w:rFonts w:ascii="Calibri" w:hAnsi="Calibri" w:cs="Calibri"/>
          <w:i/>
          <w:iCs/>
          <w:sz w:val="22"/>
          <w:szCs w:val="22"/>
        </w:rPr>
        <w:t xml:space="preserve">Strengthening </w:t>
      </w:r>
      <w:r w:rsidR="00F83BE1" w:rsidRPr="009D400C">
        <w:rPr>
          <w:rFonts w:ascii="Calibri" w:hAnsi="Calibri" w:cs="Calibri"/>
          <w:i/>
          <w:iCs/>
          <w:sz w:val="22"/>
          <w:szCs w:val="22"/>
        </w:rPr>
        <w:t>H</w:t>
      </w:r>
      <w:r w:rsidR="001D6880" w:rsidRPr="00A57A32">
        <w:rPr>
          <w:rFonts w:ascii="Calibri" w:hAnsi="Calibri" w:cs="Calibri"/>
          <w:i/>
          <w:iCs/>
          <w:sz w:val="22"/>
          <w:szCs w:val="22"/>
        </w:rPr>
        <w:t xml:space="preserve">ealth </w:t>
      </w:r>
      <w:r w:rsidR="00F83BE1" w:rsidRPr="009D400C">
        <w:rPr>
          <w:rFonts w:ascii="Calibri" w:hAnsi="Calibri" w:cs="Calibri"/>
          <w:i/>
          <w:iCs/>
          <w:sz w:val="22"/>
          <w:szCs w:val="22"/>
        </w:rPr>
        <w:t>S</w:t>
      </w:r>
      <w:r w:rsidR="001D6880" w:rsidRPr="00A57A32">
        <w:rPr>
          <w:rFonts w:ascii="Calibri" w:hAnsi="Calibri" w:cs="Calibri"/>
          <w:i/>
          <w:iCs/>
          <w:sz w:val="22"/>
          <w:szCs w:val="22"/>
        </w:rPr>
        <w:t xml:space="preserve">ystems to </w:t>
      </w:r>
      <w:r w:rsidR="00F83BE1" w:rsidRPr="009D400C">
        <w:rPr>
          <w:rFonts w:ascii="Calibri" w:hAnsi="Calibri" w:cs="Calibri"/>
          <w:i/>
          <w:iCs/>
          <w:sz w:val="22"/>
          <w:szCs w:val="22"/>
        </w:rPr>
        <w:t>R</w:t>
      </w:r>
      <w:r w:rsidR="001D6880" w:rsidRPr="00A57A32">
        <w:rPr>
          <w:rFonts w:ascii="Calibri" w:hAnsi="Calibri" w:cs="Calibri"/>
          <w:i/>
          <w:iCs/>
          <w:sz w:val="22"/>
          <w:szCs w:val="22"/>
        </w:rPr>
        <w:t xml:space="preserve">espond to </w:t>
      </w:r>
      <w:r w:rsidR="00F83BE1" w:rsidRPr="009D400C">
        <w:rPr>
          <w:rFonts w:ascii="Calibri" w:hAnsi="Calibri" w:cs="Calibri"/>
          <w:i/>
          <w:iCs/>
          <w:sz w:val="22"/>
          <w:szCs w:val="22"/>
        </w:rPr>
        <w:t>W</w:t>
      </w:r>
      <w:r w:rsidR="001D6880" w:rsidRPr="00A57A32">
        <w:rPr>
          <w:rFonts w:ascii="Calibri" w:hAnsi="Calibri" w:cs="Calibri"/>
          <w:i/>
          <w:iCs/>
          <w:sz w:val="22"/>
          <w:szCs w:val="22"/>
        </w:rPr>
        <w:t xml:space="preserve">omen </w:t>
      </w:r>
      <w:r w:rsidR="00F83BE1" w:rsidRPr="009D400C">
        <w:rPr>
          <w:rFonts w:ascii="Calibri" w:hAnsi="Calibri" w:cs="Calibri"/>
          <w:i/>
          <w:iCs/>
          <w:sz w:val="22"/>
          <w:szCs w:val="22"/>
        </w:rPr>
        <w:t>S</w:t>
      </w:r>
      <w:r w:rsidR="001D6880" w:rsidRPr="00A57A32">
        <w:rPr>
          <w:rFonts w:ascii="Calibri" w:hAnsi="Calibri" w:cs="Calibri"/>
          <w:i/>
          <w:iCs/>
          <w:sz w:val="22"/>
          <w:szCs w:val="22"/>
        </w:rPr>
        <w:t xml:space="preserve">ubjected to </w:t>
      </w:r>
      <w:r w:rsidR="00F83BE1" w:rsidRPr="009D400C">
        <w:rPr>
          <w:rFonts w:ascii="Calibri" w:hAnsi="Calibri" w:cs="Calibri"/>
          <w:i/>
          <w:iCs/>
          <w:sz w:val="22"/>
          <w:szCs w:val="22"/>
        </w:rPr>
        <w:t>I</w:t>
      </w:r>
      <w:r w:rsidR="001D6880" w:rsidRPr="00A57A32">
        <w:rPr>
          <w:rFonts w:ascii="Calibri" w:hAnsi="Calibri" w:cs="Calibri"/>
          <w:i/>
          <w:iCs/>
          <w:sz w:val="22"/>
          <w:szCs w:val="22"/>
        </w:rPr>
        <w:t xml:space="preserve">ntimate </w:t>
      </w:r>
      <w:r w:rsidR="00F83BE1" w:rsidRPr="009D400C">
        <w:rPr>
          <w:rFonts w:ascii="Calibri" w:hAnsi="Calibri" w:cs="Calibri"/>
          <w:i/>
          <w:iCs/>
          <w:sz w:val="22"/>
          <w:szCs w:val="22"/>
        </w:rPr>
        <w:t>P</w:t>
      </w:r>
      <w:r w:rsidR="001D6880" w:rsidRPr="00A57A32">
        <w:rPr>
          <w:rFonts w:ascii="Calibri" w:hAnsi="Calibri" w:cs="Calibri"/>
          <w:i/>
          <w:iCs/>
          <w:sz w:val="22"/>
          <w:szCs w:val="22"/>
        </w:rPr>
        <w:t xml:space="preserve">artner </w:t>
      </w:r>
      <w:r w:rsidR="00F83BE1" w:rsidRPr="009D400C">
        <w:rPr>
          <w:rFonts w:ascii="Calibri" w:hAnsi="Calibri" w:cs="Calibri"/>
          <w:i/>
          <w:iCs/>
          <w:sz w:val="22"/>
          <w:szCs w:val="22"/>
        </w:rPr>
        <w:t>V</w:t>
      </w:r>
      <w:r w:rsidR="001D6880" w:rsidRPr="00A57A32">
        <w:rPr>
          <w:rFonts w:ascii="Calibri" w:hAnsi="Calibri" w:cs="Calibri"/>
          <w:i/>
          <w:iCs/>
          <w:sz w:val="22"/>
          <w:szCs w:val="22"/>
        </w:rPr>
        <w:t xml:space="preserve">iolence or </w:t>
      </w:r>
      <w:r w:rsidR="00F83BE1" w:rsidRPr="009D400C">
        <w:rPr>
          <w:rFonts w:ascii="Calibri" w:hAnsi="Calibri" w:cs="Calibri"/>
          <w:i/>
          <w:iCs/>
          <w:sz w:val="22"/>
          <w:szCs w:val="22"/>
        </w:rPr>
        <w:t>S</w:t>
      </w:r>
      <w:r w:rsidR="001D6880" w:rsidRPr="00A57A32">
        <w:rPr>
          <w:rFonts w:ascii="Calibri" w:hAnsi="Calibri" w:cs="Calibri"/>
          <w:i/>
          <w:iCs/>
          <w:sz w:val="22"/>
          <w:szCs w:val="22"/>
        </w:rPr>
        <w:t xml:space="preserve">exual </w:t>
      </w:r>
      <w:r w:rsidR="00F83BE1" w:rsidRPr="009D400C">
        <w:rPr>
          <w:rFonts w:ascii="Calibri" w:hAnsi="Calibri" w:cs="Calibri"/>
          <w:i/>
          <w:iCs/>
          <w:sz w:val="22"/>
          <w:szCs w:val="22"/>
        </w:rPr>
        <w:t>V</w:t>
      </w:r>
      <w:r w:rsidR="001D6880" w:rsidRPr="00A57A32">
        <w:rPr>
          <w:rFonts w:ascii="Calibri" w:hAnsi="Calibri" w:cs="Calibri"/>
          <w:i/>
          <w:iCs/>
          <w:sz w:val="22"/>
          <w:szCs w:val="22"/>
        </w:rPr>
        <w:t xml:space="preserve">iolence: A </w:t>
      </w:r>
      <w:r w:rsidR="00F83BE1" w:rsidRPr="009D400C">
        <w:rPr>
          <w:rFonts w:ascii="Calibri" w:hAnsi="Calibri" w:cs="Calibri"/>
          <w:i/>
          <w:iCs/>
          <w:sz w:val="22"/>
          <w:szCs w:val="22"/>
        </w:rPr>
        <w:t>M</w:t>
      </w:r>
      <w:r w:rsidR="001D6880" w:rsidRPr="00A57A32">
        <w:rPr>
          <w:rFonts w:ascii="Calibri" w:hAnsi="Calibri" w:cs="Calibri"/>
          <w:i/>
          <w:iCs/>
          <w:sz w:val="22"/>
          <w:szCs w:val="22"/>
        </w:rPr>
        <w:t xml:space="preserve">anual for </w:t>
      </w:r>
      <w:r w:rsidR="00F83BE1" w:rsidRPr="009D400C">
        <w:rPr>
          <w:rFonts w:ascii="Calibri" w:hAnsi="Calibri" w:cs="Calibri"/>
          <w:i/>
          <w:iCs/>
          <w:sz w:val="22"/>
          <w:szCs w:val="22"/>
        </w:rPr>
        <w:t>H</w:t>
      </w:r>
      <w:r w:rsidR="001D6880" w:rsidRPr="00A57A32">
        <w:rPr>
          <w:rFonts w:ascii="Calibri" w:hAnsi="Calibri" w:cs="Calibri"/>
          <w:i/>
          <w:iCs/>
          <w:sz w:val="22"/>
          <w:szCs w:val="22"/>
        </w:rPr>
        <w:t xml:space="preserve">ealth </w:t>
      </w:r>
      <w:r w:rsidR="00F83BE1" w:rsidRPr="009D400C">
        <w:rPr>
          <w:rFonts w:ascii="Calibri" w:hAnsi="Calibri" w:cs="Calibri"/>
          <w:i/>
          <w:iCs/>
          <w:sz w:val="22"/>
          <w:szCs w:val="22"/>
        </w:rPr>
        <w:t>M</w:t>
      </w:r>
      <w:r w:rsidR="001D6880" w:rsidRPr="00A57A32">
        <w:rPr>
          <w:rFonts w:ascii="Calibri" w:hAnsi="Calibri" w:cs="Calibri"/>
          <w:i/>
          <w:iCs/>
          <w:sz w:val="22"/>
          <w:szCs w:val="22"/>
        </w:rPr>
        <w:t>anagers</w:t>
      </w:r>
      <w:r w:rsidR="00F83BE1" w:rsidRPr="00541CD0">
        <w:rPr>
          <w:rFonts w:ascii="Calibri" w:hAnsi="Calibri" w:cs="Calibri"/>
          <w:i/>
          <w:iCs/>
          <w:sz w:val="22"/>
          <w:szCs w:val="22"/>
        </w:rPr>
        <w:t>.</w:t>
      </w:r>
      <w:r w:rsidR="00E15BFB">
        <w:rPr>
          <w:rFonts w:ascii="Calibri" w:hAnsi="Calibri" w:cs="Calibri"/>
          <w:sz w:val="22"/>
          <w:szCs w:val="22"/>
          <w:vertAlign w:val="superscript"/>
        </w:rPr>
        <w:t>9</w:t>
      </w:r>
    </w:p>
    <w:p w14:paraId="38097D72" w14:textId="54DE3CB0" w:rsidR="00F94EE3" w:rsidRPr="004A6B9A" w:rsidRDefault="00393260" w:rsidP="00492439">
      <w:pPr>
        <w:numPr>
          <w:ilvl w:val="1"/>
          <w:numId w:val="19"/>
        </w:numPr>
        <w:spacing w:after="120"/>
        <w:rPr>
          <w:rFonts w:ascii="Calibri" w:hAnsi="Calibri" w:cs="Calibri"/>
          <w:sz w:val="22"/>
          <w:szCs w:val="22"/>
        </w:rPr>
      </w:pPr>
      <w:r w:rsidRPr="00393260">
        <w:rPr>
          <w:rFonts w:ascii="Calibri" w:hAnsi="Calibri" w:cs="Calibri"/>
          <w:sz w:val="22"/>
          <w:szCs w:val="22"/>
        </w:rPr>
        <w:t xml:space="preserve">Développer ou identifier un système pour soutenir le personnel travaillant avec les survivants. Selon les ressources du programme et les préférences du personnel, cela peut inclure l'identification des </w:t>
      </w:r>
      <w:r w:rsidR="004A6B9A">
        <w:rPr>
          <w:rFonts w:ascii="Calibri" w:hAnsi="Calibri" w:cs="Calibri"/>
          <w:sz w:val="22"/>
          <w:szCs w:val="22"/>
        </w:rPr>
        <w:t>prestataires</w:t>
      </w:r>
      <w:r w:rsidRPr="00393260">
        <w:rPr>
          <w:rFonts w:ascii="Calibri" w:hAnsi="Calibri" w:cs="Calibri"/>
          <w:sz w:val="22"/>
          <w:szCs w:val="22"/>
        </w:rPr>
        <w:t xml:space="preserve"> de services de santé mentale externes auxquels le personnel du programme peut faire part de leurs préoccupations ou l'identification des </w:t>
      </w:r>
      <w:r w:rsidR="00A01873">
        <w:rPr>
          <w:rFonts w:ascii="Calibri" w:hAnsi="Calibri" w:cs="Calibri"/>
          <w:sz w:val="22"/>
          <w:szCs w:val="22"/>
        </w:rPr>
        <w:t>prestataires</w:t>
      </w:r>
      <w:r w:rsidRPr="00393260">
        <w:rPr>
          <w:rFonts w:ascii="Calibri" w:hAnsi="Calibri" w:cs="Calibri"/>
          <w:sz w:val="22"/>
          <w:szCs w:val="22"/>
        </w:rPr>
        <w:t xml:space="preserve"> de services de santé mentale internes qui se sentent à l'aise de conseiller leurs collègues. </w:t>
      </w:r>
      <w:r w:rsidRPr="004A6B9A">
        <w:rPr>
          <w:rFonts w:ascii="Calibri" w:hAnsi="Calibri" w:cs="Calibri"/>
          <w:sz w:val="22"/>
          <w:szCs w:val="22"/>
        </w:rPr>
        <w:t>Voir la section 5 pour plus</w:t>
      </w:r>
      <w:r w:rsidR="004A6B9A" w:rsidRPr="004A6B9A">
        <w:rPr>
          <w:rFonts w:ascii="Calibri" w:hAnsi="Calibri" w:cs="Calibri"/>
          <w:sz w:val="22"/>
          <w:szCs w:val="22"/>
        </w:rPr>
        <w:t xml:space="preserve"> d’informations</w:t>
      </w:r>
      <w:r w:rsidR="003A05FB" w:rsidRPr="004A6B9A">
        <w:rPr>
          <w:rFonts w:ascii="Calibri" w:hAnsi="Calibri" w:cs="Calibri"/>
          <w:sz w:val="22"/>
          <w:szCs w:val="22"/>
        </w:rPr>
        <w:t>.</w:t>
      </w:r>
    </w:p>
    <w:p w14:paraId="5F1E4119" w14:textId="17641D17" w:rsidR="00A54A4C" w:rsidRPr="00235CD1" w:rsidRDefault="00235CD1" w:rsidP="00492439">
      <w:pPr>
        <w:numPr>
          <w:ilvl w:val="1"/>
          <w:numId w:val="19"/>
        </w:numPr>
        <w:spacing w:after="120"/>
        <w:rPr>
          <w:rFonts w:ascii="Calibri" w:hAnsi="Calibri" w:cs="Calibri"/>
          <w:sz w:val="22"/>
          <w:szCs w:val="22"/>
        </w:rPr>
      </w:pPr>
      <w:r w:rsidRPr="00235CD1">
        <w:rPr>
          <w:rFonts w:ascii="Calibri" w:hAnsi="Calibri" w:cs="Calibri"/>
          <w:sz w:val="22"/>
          <w:szCs w:val="22"/>
        </w:rPr>
        <w:t>Mettre en place des systèmes qui facilitent le remplissage de la PrEP dans les cas où un partenaire jette des pilules de PrEP ou oblige un utilisateur de PrEP à sortir de la maison sans ses effets personnels</w:t>
      </w:r>
      <w:r w:rsidR="00A54A4C" w:rsidRPr="00235CD1">
        <w:rPr>
          <w:rFonts w:ascii="Calibri" w:hAnsi="Calibri" w:cs="Calibri"/>
          <w:sz w:val="22"/>
          <w:szCs w:val="22"/>
        </w:rPr>
        <w:t>.</w:t>
      </w:r>
    </w:p>
    <w:p w14:paraId="26B44F40" w14:textId="11EBF7BE" w:rsidR="00A54A4C" w:rsidRPr="008E17C4" w:rsidRDefault="008E17C4" w:rsidP="00492439">
      <w:pPr>
        <w:numPr>
          <w:ilvl w:val="2"/>
          <w:numId w:val="19"/>
        </w:numPr>
        <w:spacing w:after="120"/>
        <w:rPr>
          <w:rFonts w:ascii="Calibri" w:hAnsi="Calibri" w:cs="Calibri"/>
          <w:sz w:val="22"/>
          <w:szCs w:val="22"/>
        </w:rPr>
      </w:pPr>
      <w:r w:rsidRPr="008E17C4">
        <w:rPr>
          <w:rFonts w:ascii="Calibri" w:hAnsi="Calibri" w:cs="Calibri"/>
          <w:sz w:val="22"/>
          <w:szCs w:val="22"/>
        </w:rPr>
        <w:t>Sensibiliser le personnel du programme à la possibilité que des clients arrivent ou appellent pour demander des recharges avant la date de remplissage</w:t>
      </w:r>
      <w:r w:rsidR="0005593D" w:rsidRPr="008E17C4">
        <w:rPr>
          <w:rFonts w:ascii="Calibri" w:hAnsi="Calibri" w:cs="Calibri"/>
          <w:sz w:val="22"/>
          <w:szCs w:val="22"/>
        </w:rPr>
        <w:t>.</w:t>
      </w:r>
    </w:p>
    <w:p w14:paraId="6E5104B1" w14:textId="355A5A36" w:rsidR="00A54A4C" w:rsidRPr="00A57A32" w:rsidRDefault="008E17C4" w:rsidP="00492439">
      <w:pPr>
        <w:numPr>
          <w:ilvl w:val="2"/>
          <w:numId w:val="19"/>
        </w:numPr>
        <w:spacing w:after="120"/>
        <w:rPr>
          <w:rFonts w:ascii="Calibri" w:hAnsi="Calibri" w:cs="Calibri"/>
          <w:sz w:val="22"/>
          <w:szCs w:val="22"/>
        </w:rPr>
      </w:pPr>
      <w:r w:rsidRPr="008E17C4">
        <w:rPr>
          <w:rFonts w:ascii="Calibri" w:hAnsi="Calibri" w:cs="Calibri"/>
          <w:sz w:val="22"/>
          <w:szCs w:val="22"/>
        </w:rPr>
        <w:t>Établir des recharges communautaires</w:t>
      </w:r>
      <w:r w:rsidR="00A54A4C" w:rsidRPr="00A57A32">
        <w:rPr>
          <w:rFonts w:ascii="Calibri" w:hAnsi="Calibri" w:cs="Calibri"/>
          <w:sz w:val="22"/>
          <w:szCs w:val="22"/>
        </w:rPr>
        <w:t>.</w:t>
      </w:r>
    </w:p>
    <w:p w14:paraId="352DEE37" w14:textId="77777777" w:rsidR="008D1E4F" w:rsidRPr="00541CD0" w:rsidRDefault="008D1E4F" w:rsidP="00492439">
      <w:pPr>
        <w:rPr>
          <w:rFonts w:ascii="Calibri" w:hAnsi="Calibri" w:cs="Calibri"/>
          <w:sz w:val="22"/>
          <w:szCs w:val="22"/>
        </w:rPr>
      </w:pPr>
    </w:p>
    <w:p w14:paraId="3E188DD2" w14:textId="17345B98" w:rsidR="00642B2A" w:rsidRPr="00CE3646" w:rsidRDefault="000F794C" w:rsidP="002F225B">
      <w:pPr>
        <w:pStyle w:val="Heading2"/>
        <w:numPr>
          <w:ilvl w:val="0"/>
          <w:numId w:val="9"/>
        </w:numPr>
        <w:ind w:left="450" w:hanging="450"/>
        <w:rPr>
          <w:rFonts w:ascii="Calibri" w:hAnsi="Calibri" w:cs="Calibri"/>
          <w:sz w:val="22"/>
          <w:szCs w:val="22"/>
        </w:rPr>
      </w:pPr>
      <w:r w:rsidRPr="000F794C">
        <w:rPr>
          <w:rFonts w:ascii="Calibri" w:hAnsi="Calibri" w:cs="Calibri"/>
          <w:sz w:val="22"/>
          <w:szCs w:val="22"/>
        </w:rPr>
        <w:t>Enquête de routine IPV</w:t>
      </w:r>
    </w:p>
    <w:p w14:paraId="4F0582F6" w14:textId="7258673D" w:rsidR="008D1E4F" w:rsidRPr="00541B3C" w:rsidRDefault="00541B3C" w:rsidP="00492439">
      <w:pPr>
        <w:pStyle w:val="SOPProcedures"/>
        <w:keepLines/>
        <w:numPr>
          <w:ilvl w:val="1"/>
          <w:numId w:val="20"/>
        </w:numPr>
        <w:tabs>
          <w:tab w:val="clear" w:pos="1512"/>
        </w:tabs>
        <w:spacing w:before="0" w:after="120"/>
        <w:ind w:left="900" w:hanging="450"/>
        <w:rPr>
          <w:rFonts w:ascii="Calibri" w:hAnsi="Calibri" w:cs="Calibri"/>
          <w:sz w:val="22"/>
          <w:szCs w:val="22"/>
        </w:rPr>
      </w:pPr>
      <w:r w:rsidRPr="00541B3C">
        <w:rPr>
          <w:rFonts w:ascii="Calibri" w:hAnsi="Calibri" w:cs="Calibri"/>
          <w:sz w:val="22"/>
          <w:szCs w:val="22"/>
        </w:rPr>
        <w:t xml:space="preserve">Rapports obligatoires. Sur la base de l'examen juridique effectué dans le cadre de la préparation, le personnel du programme doit communiquer toutes les limites à la confidentialité, telles que les exigences de déclaration obligatoire, à chaque client </w:t>
      </w:r>
      <w:r w:rsidRPr="00541B3C">
        <w:rPr>
          <w:rFonts w:ascii="Calibri" w:hAnsi="Calibri" w:cs="Calibri"/>
          <w:b/>
          <w:bCs/>
          <w:sz w:val="22"/>
          <w:szCs w:val="22"/>
        </w:rPr>
        <w:t>avant</w:t>
      </w:r>
      <w:r w:rsidRPr="00541B3C">
        <w:rPr>
          <w:rFonts w:ascii="Calibri" w:hAnsi="Calibri" w:cs="Calibri"/>
          <w:sz w:val="22"/>
          <w:szCs w:val="22"/>
        </w:rPr>
        <w:t xml:space="preserve"> de s'enquérir de la violence. Le personnel doit dire au client quels actes [programme pour inclure les situations pertinentes selon les lois locales telles que la violence avec une arme à feu ou les blessures aux mineurs ou aux personnes âgées] exigent que le personnel rapporte ce qui est partagé avec eux et à qui le rapport serait fait</w:t>
      </w:r>
    </w:p>
    <w:p w14:paraId="18F9787F" w14:textId="4E5A61C8" w:rsidR="001529B8" w:rsidRPr="00D75316" w:rsidRDefault="00D75316" w:rsidP="00C46881">
      <w:pPr>
        <w:pStyle w:val="SOPProcedures"/>
        <w:keepLines/>
        <w:numPr>
          <w:ilvl w:val="2"/>
          <w:numId w:val="20"/>
        </w:numPr>
        <w:tabs>
          <w:tab w:val="clear" w:pos="1512"/>
        </w:tabs>
        <w:spacing w:before="0" w:after="120"/>
        <w:ind w:left="1980"/>
        <w:rPr>
          <w:rFonts w:ascii="Calibri" w:hAnsi="Calibri" w:cs="Calibri"/>
          <w:sz w:val="22"/>
          <w:szCs w:val="22"/>
        </w:rPr>
      </w:pPr>
      <w:r w:rsidRPr="00D75316">
        <w:rPr>
          <w:rFonts w:ascii="Calibri" w:hAnsi="Calibri" w:cs="Calibri"/>
          <w:sz w:val="22"/>
          <w:szCs w:val="22"/>
        </w:rPr>
        <w:lastRenderedPageBreak/>
        <w:t>Si le client partage une expérience qui nécessite un signalement obligatoire, le fournisseur doit suivre toutes les procédures locales de signalement et informer le client de ce qui sera fait</w:t>
      </w:r>
      <w:r w:rsidR="003B1860" w:rsidRPr="00D75316">
        <w:rPr>
          <w:rFonts w:ascii="Calibri" w:hAnsi="Calibri" w:cs="Calibri"/>
          <w:sz w:val="22"/>
          <w:szCs w:val="22"/>
        </w:rPr>
        <w:t xml:space="preserve">. </w:t>
      </w:r>
    </w:p>
    <w:p w14:paraId="359061A0" w14:textId="54C0DC6E" w:rsidR="00927547" w:rsidRPr="00495B5C" w:rsidRDefault="00D75316" w:rsidP="00492439">
      <w:pPr>
        <w:pStyle w:val="SOPProcedures"/>
        <w:keepLines/>
        <w:numPr>
          <w:ilvl w:val="1"/>
          <w:numId w:val="20"/>
        </w:numPr>
        <w:tabs>
          <w:tab w:val="clear" w:pos="1512"/>
        </w:tabs>
        <w:spacing w:before="0" w:after="120"/>
        <w:ind w:left="900"/>
        <w:rPr>
          <w:rFonts w:ascii="Calibri" w:hAnsi="Calibri" w:cs="Calibri"/>
          <w:sz w:val="22"/>
          <w:szCs w:val="22"/>
        </w:rPr>
      </w:pPr>
      <w:r w:rsidRPr="00495B5C">
        <w:rPr>
          <w:rFonts w:ascii="Calibri" w:hAnsi="Calibri" w:cs="Calibri"/>
          <w:sz w:val="22"/>
          <w:szCs w:val="22"/>
        </w:rPr>
        <w:t>Processus d'enquête de routine sur la VPI</w:t>
      </w:r>
      <w:r w:rsidR="004D6935" w:rsidRPr="00495B5C">
        <w:rPr>
          <w:rFonts w:ascii="Calibri" w:hAnsi="Calibri" w:cs="Calibri"/>
          <w:sz w:val="22"/>
          <w:szCs w:val="22"/>
        </w:rPr>
        <w:t xml:space="preserve">. </w:t>
      </w:r>
    </w:p>
    <w:p w14:paraId="7EFE0785" w14:textId="622DEB05" w:rsidR="004D7025" w:rsidRPr="00573E6B" w:rsidRDefault="00573E6B" w:rsidP="00C46881">
      <w:pPr>
        <w:pStyle w:val="SOPProcedures"/>
        <w:numPr>
          <w:ilvl w:val="2"/>
          <w:numId w:val="20"/>
        </w:numPr>
        <w:tabs>
          <w:tab w:val="clear" w:pos="1512"/>
        </w:tabs>
        <w:spacing w:before="0" w:after="120"/>
        <w:ind w:left="1980"/>
        <w:rPr>
          <w:rFonts w:ascii="Calibri" w:hAnsi="Calibri" w:cs="Calibri"/>
          <w:sz w:val="22"/>
          <w:szCs w:val="22"/>
        </w:rPr>
      </w:pPr>
      <w:r w:rsidRPr="00573E6B">
        <w:rPr>
          <w:rFonts w:ascii="Calibri" w:hAnsi="Calibri" w:cs="Calibri"/>
          <w:sz w:val="22"/>
          <w:szCs w:val="22"/>
        </w:rPr>
        <w:t>[Insérer le (s) membre (s) du personnel du programme qui sera responsable de l'enquête de routine] mènera une enquête de routine auprès de tous les clients qui envisagent la PrEP ou qui sont actuellement en PrEP. Cela ne peut se produire que si le client est seul ou accompagné d'un enfant de moins de deux ans</w:t>
      </w:r>
      <w:r w:rsidR="00B06B30" w:rsidRPr="00573E6B">
        <w:rPr>
          <w:rFonts w:ascii="Calibri" w:hAnsi="Calibri" w:cs="Calibri"/>
          <w:sz w:val="22"/>
          <w:szCs w:val="22"/>
        </w:rPr>
        <w:t>.</w:t>
      </w:r>
      <w:r w:rsidR="004D7025" w:rsidRPr="00573E6B">
        <w:rPr>
          <w:rFonts w:ascii="Calibri" w:hAnsi="Calibri" w:cs="Calibri"/>
          <w:sz w:val="22"/>
          <w:szCs w:val="22"/>
        </w:rPr>
        <w:t xml:space="preserve"> </w:t>
      </w:r>
    </w:p>
    <w:p w14:paraId="27B8772B" w14:textId="1250137F" w:rsidR="0050128E" w:rsidRPr="00435CE0" w:rsidRDefault="00435CE0" w:rsidP="006C557C">
      <w:pPr>
        <w:pStyle w:val="CommentText"/>
        <w:numPr>
          <w:ilvl w:val="3"/>
          <w:numId w:val="23"/>
        </w:numPr>
        <w:spacing w:after="120"/>
        <w:ind w:left="2610" w:hanging="576"/>
        <w:rPr>
          <w:rFonts w:ascii="Calibri" w:hAnsi="Calibri" w:cs="Calibri"/>
          <w:sz w:val="22"/>
          <w:szCs w:val="22"/>
        </w:rPr>
      </w:pPr>
      <w:r w:rsidRPr="00435CE0">
        <w:rPr>
          <w:rFonts w:ascii="Calibri" w:hAnsi="Calibri" w:cs="Calibri"/>
          <w:sz w:val="22"/>
          <w:szCs w:val="22"/>
        </w:rPr>
        <w:t>Il est important que les clients engagés dans les services de PrEP soient interrogés sur la violence chaque fois qu'ils visitent la clinique pour des services liés à la PrEP. Une cliente peut avoir subi de la violence dans une relation existante depuis sa dernière visite, ou elle peut avoir subi la violence d'un nouveau partenaire. De plus, le client peut voir un membre du personnel différent de celui de la dernière visite à la clinique</w:t>
      </w:r>
      <w:r w:rsidR="00051348" w:rsidRPr="00435CE0">
        <w:rPr>
          <w:rFonts w:ascii="Calibri" w:hAnsi="Calibri" w:cs="Calibri"/>
          <w:sz w:val="22"/>
          <w:szCs w:val="22"/>
        </w:rPr>
        <w:t xml:space="preserve">.  </w:t>
      </w:r>
    </w:p>
    <w:p w14:paraId="727375B2" w14:textId="5EC7306F" w:rsidR="00927547" w:rsidRPr="006E16A0" w:rsidRDefault="006E16A0" w:rsidP="00C46881">
      <w:pPr>
        <w:pStyle w:val="SOPProcedures"/>
        <w:numPr>
          <w:ilvl w:val="2"/>
          <w:numId w:val="20"/>
        </w:numPr>
        <w:tabs>
          <w:tab w:val="clear" w:pos="1512"/>
        </w:tabs>
        <w:spacing w:before="0" w:after="120"/>
        <w:ind w:left="2070" w:hanging="626"/>
        <w:rPr>
          <w:rFonts w:ascii="Calibri" w:hAnsi="Calibri" w:cs="Calibri"/>
          <w:sz w:val="22"/>
          <w:szCs w:val="22"/>
        </w:rPr>
      </w:pPr>
      <w:r w:rsidRPr="006E16A0">
        <w:rPr>
          <w:rFonts w:ascii="Calibri" w:hAnsi="Calibri" w:cs="Calibri"/>
          <w:sz w:val="22"/>
          <w:szCs w:val="22"/>
        </w:rPr>
        <w:t>Lorsqu'il aborde la question de la violence, le membre du personnel doit expliquer pourquoi des questions sur la violence sont posées - préoccupation pour le bien-être du client ainsi que les impacts de la violence sur les résultats liés au VIH et l'utilisation de la PrEP. Ils devraient également dire que ces questions sont posées à tout le monde et que de nombreuses personnes ont des problèmes à la maison. Expliquez les limites de la confidentialité avant de poser les questions</w:t>
      </w:r>
      <w:r w:rsidR="007F4C09" w:rsidRPr="006E16A0">
        <w:rPr>
          <w:rFonts w:ascii="Calibri" w:hAnsi="Calibri" w:cs="Calibri"/>
          <w:sz w:val="22"/>
          <w:szCs w:val="22"/>
        </w:rPr>
        <w:t>.</w:t>
      </w:r>
    </w:p>
    <w:p w14:paraId="607D0543" w14:textId="55058268" w:rsidR="008815F0" w:rsidRPr="00FA03ED" w:rsidRDefault="005E246B" w:rsidP="006C557C">
      <w:pPr>
        <w:pStyle w:val="CommentText"/>
        <w:numPr>
          <w:ilvl w:val="3"/>
          <w:numId w:val="23"/>
        </w:numPr>
        <w:spacing w:after="120"/>
        <w:ind w:left="2610" w:hanging="576"/>
        <w:rPr>
          <w:rFonts w:ascii="Calibri" w:hAnsi="Calibri" w:cs="Calibri"/>
          <w:sz w:val="22"/>
          <w:szCs w:val="22"/>
        </w:rPr>
      </w:pPr>
      <w:r w:rsidRPr="005E246B">
        <w:rPr>
          <w:rFonts w:ascii="Calibri" w:hAnsi="Calibri" w:cs="Calibri"/>
          <w:sz w:val="22"/>
          <w:szCs w:val="22"/>
        </w:rPr>
        <w:t>Pour s'assurer que les clients qui ont déjà été interrogés sur la violence n'ont pas le sentiment que leurs réponses ont été ignorées, lorsque la violence est abordée lors de visites ultérieures (après le début de la PrEP), le prestataire doit précéder les questions sur la violence en ajoutant</w:t>
      </w:r>
      <w:r w:rsidR="00693628">
        <w:rPr>
          <w:rFonts w:ascii="Calibri" w:hAnsi="Calibri" w:cs="Calibri"/>
          <w:sz w:val="22"/>
          <w:szCs w:val="22"/>
        </w:rPr>
        <w:t xml:space="preserve"> </w:t>
      </w:r>
      <w:r w:rsidRPr="005E246B">
        <w:rPr>
          <w:rFonts w:ascii="Calibri" w:hAnsi="Calibri" w:cs="Calibri"/>
          <w:sz w:val="22"/>
          <w:szCs w:val="22"/>
        </w:rPr>
        <w:t xml:space="preserve">: </w:t>
      </w:r>
      <w:r w:rsidR="008815F0" w:rsidRPr="005E246B">
        <w:rPr>
          <w:rFonts w:ascii="Calibri" w:hAnsi="Calibri" w:cs="Calibri"/>
          <w:sz w:val="22"/>
          <w:szCs w:val="22"/>
        </w:rPr>
        <w:t>“</w:t>
      </w:r>
      <w:r w:rsidR="00181ECB" w:rsidRPr="00181ECB">
        <w:t xml:space="preserve"> </w:t>
      </w:r>
      <w:r w:rsidR="00181ECB" w:rsidRPr="00181ECB">
        <w:rPr>
          <w:rFonts w:ascii="Calibri" w:hAnsi="Calibri" w:cs="Calibri"/>
          <w:sz w:val="22"/>
          <w:szCs w:val="22"/>
        </w:rPr>
        <w:t xml:space="preserve">Les relations entre partenaires peuvent affecter </w:t>
      </w:r>
      <w:r w:rsidR="00181ECB">
        <w:rPr>
          <w:rFonts w:ascii="Calibri" w:hAnsi="Calibri" w:cs="Calibri"/>
          <w:sz w:val="22"/>
          <w:szCs w:val="22"/>
        </w:rPr>
        <w:t>l’u</w:t>
      </w:r>
      <w:r w:rsidR="00181ECB" w:rsidRPr="00181ECB">
        <w:rPr>
          <w:rFonts w:ascii="Calibri" w:hAnsi="Calibri" w:cs="Calibri"/>
          <w:sz w:val="22"/>
          <w:szCs w:val="22"/>
        </w:rPr>
        <w:t>tilisation de la PrEP et votre bien-être général.</w:t>
      </w:r>
      <w:r w:rsidR="008815F0" w:rsidRPr="005E246B">
        <w:rPr>
          <w:rFonts w:ascii="Calibri" w:hAnsi="Calibri" w:cs="Calibri"/>
          <w:sz w:val="22"/>
          <w:szCs w:val="22"/>
        </w:rPr>
        <w:t xml:space="preserve"> </w:t>
      </w:r>
      <w:r w:rsidR="00FA03ED" w:rsidRPr="00FA03ED">
        <w:rPr>
          <w:rFonts w:ascii="Calibri" w:hAnsi="Calibri" w:cs="Calibri"/>
          <w:sz w:val="22"/>
          <w:szCs w:val="22"/>
        </w:rPr>
        <w:t>Il se peut que vos relations aient changé depuis la dernière fois que vous êtes venu à la clinique, nous vous posons donc des questions sur tout abus dans les relations de partenaire chaque fois que vous venez à la clinique pour la PrEP, quelles que soient les réponses précédentes.</w:t>
      </w:r>
      <w:r w:rsidR="008815F0" w:rsidRPr="00FA03ED">
        <w:rPr>
          <w:rFonts w:ascii="Calibri" w:hAnsi="Calibri" w:cs="Calibri"/>
          <w:sz w:val="22"/>
          <w:szCs w:val="22"/>
        </w:rPr>
        <w:t>”</w:t>
      </w:r>
    </w:p>
    <w:p w14:paraId="52771B95" w14:textId="0131904C" w:rsidR="00F02D61" w:rsidRPr="006F7D47" w:rsidRDefault="006F7D47" w:rsidP="00492439">
      <w:pPr>
        <w:pStyle w:val="SOPProcedures"/>
        <w:numPr>
          <w:ilvl w:val="2"/>
          <w:numId w:val="20"/>
        </w:numPr>
        <w:tabs>
          <w:tab w:val="clear" w:pos="1512"/>
        </w:tabs>
        <w:spacing w:before="0" w:after="120"/>
        <w:ind w:left="2034" w:hanging="594"/>
        <w:rPr>
          <w:rFonts w:ascii="Calibri" w:hAnsi="Calibri" w:cs="Calibri"/>
          <w:sz w:val="22"/>
          <w:szCs w:val="22"/>
        </w:rPr>
      </w:pPr>
      <w:r w:rsidRPr="006F7D47">
        <w:rPr>
          <w:rFonts w:ascii="Calibri" w:hAnsi="Calibri" w:cs="Calibri"/>
          <w:sz w:val="22"/>
          <w:szCs w:val="22"/>
        </w:rPr>
        <w:t>Utiliser un ensemble standard de questions à poser sur la violence, comme celles ci-dessous, adaptées des lignes directrices PEPFAR</w:t>
      </w:r>
      <w:r>
        <w:rPr>
          <w:rFonts w:ascii="Calibri" w:hAnsi="Calibri" w:cs="Calibri"/>
          <w:sz w:val="22"/>
          <w:szCs w:val="22"/>
        </w:rPr>
        <w:t xml:space="preserve"> </w:t>
      </w:r>
      <w:r w:rsidR="008E363D" w:rsidRPr="006F7D47">
        <w:rPr>
          <w:rFonts w:ascii="Calibri" w:hAnsi="Calibri" w:cs="Calibri"/>
        </w:rPr>
        <w:t>:</w:t>
      </w:r>
      <w:r w:rsidR="005C74C4" w:rsidRPr="00EF51FA">
        <w:rPr>
          <w:rStyle w:val="FootnoteReference"/>
          <w:rFonts w:ascii="Calibri" w:hAnsi="Calibri" w:cs="Calibri"/>
          <w:sz w:val="22"/>
          <w:szCs w:val="22"/>
        </w:rPr>
        <w:footnoteReference w:id="10"/>
      </w:r>
    </w:p>
    <w:p w14:paraId="3E6A0EF3" w14:textId="54B295F1" w:rsidR="00F02D61" w:rsidRPr="00496A1B" w:rsidRDefault="00496A1B" w:rsidP="00492439">
      <w:pPr>
        <w:pStyle w:val="CommentText"/>
        <w:numPr>
          <w:ilvl w:val="3"/>
          <w:numId w:val="23"/>
        </w:numPr>
        <w:spacing w:after="120"/>
        <w:ind w:left="2610" w:hanging="576"/>
        <w:rPr>
          <w:rFonts w:ascii="Calibri" w:hAnsi="Calibri" w:cs="Calibri"/>
          <w:sz w:val="22"/>
          <w:szCs w:val="22"/>
        </w:rPr>
      </w:pPr>
      <w:r w:rsidRPr="00496A1B">
        <w:rPr>
          <w:rFonts w:ascii="Calibri" w:hAnsi="Calibri" w:cs="Calibri"/>
          <w:sz w:val="22"/>
          <w:szCs w:val="22"/>
        </w:rPr>
        <w:t>Votre partenaire vous a-t-il déjà fait peur, vous a-t-il intimidé ou insulté, vous a-t-il menacé de vous blesser ou tenté de vous contrôler (par exemple, ne pas vous laisser sortir</w:t>
      </w:r>
      <w:r>
        <w:rPr>
          <w:rFonts w:ascii="Calibri" w:hAnsi="Calibri" w:cs="Calibri"/>
          <w:sz w:val="22"/>
          <w:szCs w:val="22"/>
        </w:rPr>
        <w:t xml:space="preserve"> de la maison</w:t>
      </w:r>
      <w:r w:rsidR="00F02D61" w:rsidRPr="00496A1B">
        <w:rPr>
          <w:rFonts w:ascii="Calibri" w:hAnsi="Calibri" w:cs="Calibri"/>
          <w:sz w:val="22"/>
          <w:szCs w:val="22"/>
        </w:rPr>
        <w:t>)</w:t>
      </w:r>
      <w:r>
        <w:rPr>
          <w:rFonts w:ascii="Calibri" w:hAnsi="Calibri" w:cs="Calibri"/>
          <w:sz w:val="22"/>
          <w:szCs w:val="22"/>
        </w:rPr>
        <w:t xml:space="preserve"> </w:t>
      </w:r>
      <w:r w:rsidR="00F02D61" w:rsidRPr="00496A1B">
        <w:rPr>
          <w:rFonts w:ascii="Calibri" w:hAnsi="Calibri" w:cs="Calibri"/>
          <w:sz w:val="22"/>
          <w:szCs w:val="22"/>
        </w:rPr>
        <w:t>?</w:t>
      </w:r>
    </w:p>
    <w:p w14:paraId="05CC68BB" w14:textId="66E48F5B" w:rsidR="00F02D61" w:rsidRPr="00F5116D" w:rsidRDefault="00F5116D" w:rsidP="00492439">
      <w:pPr>
        <w:pStyle w:val="CommentText"/>
        <w:numPr>
          <w:ilvl w:val="3"/>
          <w:numId w:val="23"/>
        </w:numPr>
        <w:spacing w:after="120"/>
        <w:ind w:left="2610" w:hanging="576"/>
        <w:rPr>
          <w:rFonts w:ascii="Calibri" w:hAnsi="Calibri" w:cs="Calibri"/>
          <w:sz w:val="22"/>
          <w:szCs w:val="22"/>
        </w:rPr>
      </w:pPr>
      <w:r w:rsidRPr="00F5116D">
        <w:rPr>
          <w:rFonts w:ascii="Calibri" w:hAnsi="Calibri" w:cs="Calibri"/>
          <w:sz w:val="22"/>
          <w:szCs w:val="22"/>
        </w:rPr>
        <w:t>Votre partenaire vous a-t-il déjà frappé, donné des coups de pied, giflé ou blessé physiquement</w:t>
      </w:r>
      <w:r>
        <w:rPr>
          <w:rFonts w:ascii="Calibri" w:hAnsi="Calibri" w:cs="Calibri"/>
          <w:sz w:val="22"/>
          <w:szCs w:val="22"/>
        </w:rPr>
        <w:t xml:space="preserve"> </w:t>
      </w:r>
      <w:r w:rsidRPr="00F5116D">
        <w:rPr>
          <w:rFonts w:ascii="Calibri" w:hAnsi="Calibri" w:cs="Calibri"/>
          <w:sz w:val="22"/>
          <w:szCs w:val="22"/>
        </w:rPr>
        <w:t>?</w:t>
      </w:r>
    </w:p>
    <w:p w14:paraId="0DDA895B" w14:textId="66C4C212" w:rsidR="00F02D61" w:rsidRPr="00705DA6" w:rsidRDefault="00705DA6" w:rsidP="00492439">
      <w:pPr>
        <w:pStyle w:val="CommentText"/>
        <w:numPr>
          <w:ilvl w:val="3"/>
          <w:numId w:val="23"/>
        </w:numPr>
        <w:spacing w:after="120"/>
        <w:ind w:left="2610" w:hanging="576"/>
        <w:rPr>
          <w:rFonts w:ascii="Calibri" w:hAnsi="Calibri" w:cs="Calibri"/>
          <w:sz w:val="22"/>
          <w:szCs w:val="22"/>
        </w:rPr>
      </w:pPr>
      <w:r w:rsidRPr="00705DA6">
        <w:rPr>
          <w:rFonts w:ascii="Calibri" w:hAnsi="Calibri" w:cs="Calibri"/>
          <w:sz w:val="22"/>
          <w:szCs w:val="22"/>
        </w:rPr>
        <w:t>Votre partenaire vous a-t-il déjà forcé à avoir des relations sexuelles ou vous a-t-il déjà forcé à avoir des contacts sexuels que vous ne vouliez pas</w:t>
      </w:r>
      <w:r>
        <w:rPr>
          <w:rFonts w:ascii="Calibri" w:hAnsi="Calibri" w:cs="Calibri"/>
          <w:sz w:val="22"/>
          <w:szCs w:val="22"/>
        </w:rPr>
        <w:t xml:space="preserve"> </w:t>
      </w:r>
      <w:r w:rsidR="00F02D61" w:rsidRPr="00705DA6">
        <w:rPr>
          <w:rFonts w:ascii="Calibri" w:hAnsi="Calibri" w:cs="Calibri"/>
          <w:sz w:val="22"/>
          <w:szCs w:val="22"/>
        </w:rPr>
        <w:t xml:space="preserve">? </w:t>
      </w:r>
    </w:p>
    <w:p w14:paraId="13D41D1C" w14:textId="03AA5F43" w:rsidR="00E53A2C" w:rsidRPr="003B011C" w:rsidRDefault="003B011C" w:rsidP="00492439">
      <w:pPr>
        <w:pStyle w:val="SOPProcedures"/>
        <w:numPr>
          <w:ilvl w:val="2"/>
          <w:numId w:val="20"/>
        </w:numPr>
        <w:tabs>
          <w:tab w:val="clear" w:pos="1512"/>
        </w:tabs>
        <w:spacing w:before="0" w:after="120"/>
        <w:ind w:left="2030" w:hanging="590"/>
        <w:rPr>
          <w:rFonts w:ascii="Calibri" w:hAnsi="Calibri" w:cs="Calibri"/>
          <w:sz w:val="22"/>
          <w:szCs w:val="22"/>
        </w:rPr>
      </w:pPr>
      <w:r w:rsidRPr="003B011C">
        <w:rPr>
          <w:rFonts w:ascii="Calibri" w:hAnsi="Calibri" w:cs="Calibri"/>
          <w:sz w:val="22"/>
          <w:szCs w:val="22"/>
        </w:rPr>
        <w:lastRenderedPageBreak/>
        <w:t>Si vous travaillez avec des membres de la population clé, envisagez d'élaborer des questions adaptées à leurs expériences (voir l'annexe A</w:t>
      </w:r>
      <w:r w:rsidR="0009685E" w:rsidRPr="003B011C">
        <w:rPr>
          <w:rFonts w:ascii="Calibri" w:hAnsi="Calibri" w:cs="Calibri"/>
          <w:sz w:val="22"/>
          <w:szCs w:val="22"/>
        </w:rPr>
        <w:t>).</w:t>
      </w:r>
      <w:r w:rsidR="003D1F94" w:rsidRPr="003B011C">
        <w:rPr>
          <w:rFonts w:ascii="Calibri" w:hAnsi="Calibri" w:cs="Calibri"/>
          <w:sz w:val="22"/>
          <w:szCs w:val="22"/>
        </w:rPr>
        <w:t xml:space="preserve"> </w:t>
      </w:r>
    </w:p>
    <w:p w14:paraId="2E96FC58" w14:textId="6695C811" w:rsidR="002C43D9" w:rsidRPr="008A033C" w:rsidRDefault="008A033C" w:rsidP="00492439">
      <w:pPr>
        <w:pStyle w:val="SOPProcedures"/>
        <w:numPr>
          <w:ilvl w:val="2"/>
          <w:numId w:val="20"/>
        </w:numPr>
        <w:tabs>
          <w:tab w:val="clear" w:pos="1512"/>
        </w:tabs>
        <w:spacing w:before="0" w:after="120"/>
        <w:ind w:left="2030" w:hanging="590"/>
        <w:rPr>
          <w:rFonts w:ascii="Calibri" w:hAnsi="Calibri" w:cs="Calibri"/>
          <w:sz w:val="22"/>
          <w:szCs w:val="22"/>
        </w:rPr>
      </w:pPr>
      <w:r w:rsidRPr="008A033C">
        <w:rPr>
          <w:rFonts w:ascii="Calibri" w:hAnsi="Calibri" w:cs="Calibri"/>
          <w:sz w:val="22"/>
          <w:szCs w:val="22"/>
        </w:rPr>
        <w:t>Ne faites pas pression sur quelqu'un pour qu'il révèle la violence même si vous croyez qu'elle se produit. Au lieu de cela, rappelez à ceux qui ne divulguent pas la violence que vous et la clinique êtes là pour fournir un soutien à l'avenir en cas de violence.</w:t>
      </w:r>
    </w:p>
    <w:p w14:paraId="775BAE94" w14:textId="76DAB848" w:rsidR="00B031D2" w:rsidRPr="00331C0D" w:rsidRDefault="00331C0D" w:rsidP="00492439">
      <w:pPr>
        <w:pStyle w:val="SOPProcedures"/>
        <w:numPr>
          <w:ilvl w:val="2"/>
          <w:numId w:val="20"/>
        </w:numPr>
        <w:tabs>
          <w:tab w:val="clear" w:pos="1512"/>
        </w:tabs>
        <w:spacing w:before="0" w:after="120"/>
        <w:ind w:left="2030" w:hanging="590"/>
        <w:rPr>
          <w:rFonts w:ascii="Calibri" w:hAnsi="Calibri" w:cs="Calibri"/>
          <w:sz w:val="22"/>
          <w:szCs w:val="22"/>
        </w:rPr>
      </w:pPr>
      <w:r w:rsidRPr="00331C0D">
        <w:rPr>
          <w:rFonts w:ascii="Calibri" w:hAnsi="Calibri" w:cs="Calibri"/>
          <w:sz w:val="22"/>
          <w:szCs w:val="22"/>
        </w:rPr>
        <w:t>Aucun service ne devrait jamais être refusé à un client parce qu'il n'a pas révélé de violence</w:t>
      </w:r>
      <w:r w:rsidR="00125573" w:rsidRPr="00331C0D">
        <w:rPr>
          <w:rFonts w:ascii="Calibri" w:hAnsi="Calibri" w:cs="Calibri"/>
          <w:sz w:val="22"/>
          <w:szCs w:val="22"/>
        </w:rPr>
        <w:t>.</w:t>
      </w:r>
    </w:p>
    <w:p w14:paraId="4F0B3977" w14:textId="5D68CC76" w:rsidR="00E46382" w:rsidRPr="002377DC" w:rsidRDefault="002377DC" w:rsidP="00492439">
      <w:pPr>
        <w:pStyle w:val="SOPProcedures"/>
        <w:numPr>
          <w:ilvl w:val="2"/>
          <w:numId w:val="20"/>
        </w:numPr>
        <w:tabs>
          <w:tab w:val="clear" w:pos="1512"/>
        </w:tabs>
        <w:spacing w:before="0" w:after="120"/>
        <w:ind w:left="2030" w:hanging="590"/>
        <w:rPr>
          <w:rFonts w:ascii="Calibri" w:hAnsi="Calibri" w:cs="Calibri"/>
          <w:sz w:val="22"/>
          <w:szCs w:val="22"/>
        </w:rPr>
      </w:pPr>
      <w:r w:rsidRPr="002377DC">
        <w:rPr>
          <w:rFonts w:ascii="Calibri" w:hAnsi="Calibri" w:cs="Calibri"/>
          <w:sz w:val="22"/>
          <w:szCs w:val="22"/>
        </w:rPr>
        <w:t>Indépendamment du fait qu'un client révèle ou non de la violence, il devrait toujours se voir proposer la PrEP à moins qu'une prophylaxie post-exposition (PPE) ne soit plus appropriée</w:t>
      </w:r>
      <w:r w:rsidR="00D136D7" w:rsidRPr="002377DC">
        <w:rPr>
          <w:rFonts w:ascii="Calibri" w:hAnsi="Calibri" w:cs="Calibri"/>
          <w:sz w:val="22"/>
          <w:szCs w:val="22"/>
        </w:rPr>
        <w:t xml:space="preserve">. </w:t>
      </w:r>
    </w:p>
    <w:p w14:paraId="7FE6BA26" w14:textId="0DC02EA4" w:rsidR="00D136D7" w:rsidRPr="009B144F" w:rsidRDefault="00821B47" w:rsidP="00E46382">
      <w:pPr>
        <w:pStyle w:val="SOPProcedures"/>
        <w:numPr>
          <w:ilvl w:val="0"/>
          <w:numId w:val="49"/>
        </w:numPr>
        <w:tabs>
          <w:tab w:val="clear" w:pos="1512"/>
        </w:tabs>
        <w:spacing w:before="0" w:after="120"/>
        <w:ind w:left="2610" w:hanging="540"/>
        <w:rPr>
          <w:rFonts w:ascii="Calibri" w:hAnsi="Calibri" w:cs="Calibri"/>
          <w:sz w:val="22"/>
          <w:szCs w:val="22"/>
        </w:rPr>
      </w:pPr>
      <w:r w:rsidRPr="00821B47">
        <w:rPr>
          <w:rFonts w:ascii="Calibri" w:hAnsi="Calibri" w:cs="Calibri"/>
          <w:sz w:val="22"/>
          <w:szCs w:val="22"/>
        </w:rPr>
        <w:t xml:space="preserve">Si un client révèle une violence sexuelle qui comprend une exposition potentielle au VIH au cours des 72 dernières heures, il doit se voir proposer une PPE en suivant les directives de la section 2.4 de </w:t>
      </w:r>
      <w:r w:rsidR="00D136D7" w:rsidRPr="00821B47">
        <w:rPr>
          <w:rFonts w:ascii="Calibri" w:hAnsi="Calibri" w:cs="Calibri"/>
          <w:i/>
          <w:iCs/>
          <w:sz w:val="22"/>
          <w:szCs w:val="22"/>
        </w:rPr>
        <w:t>Health Care for Women Subjected to Intimate Partner Violence or Sexual Violence</w:t>
      </w:r>
      <w:r w:rsidR="00D136D7" w:rsidRPr="00821B47">
        <w:rPr>
          <w:rFonts w:ascii="Calibri" w:hAnsi="Calibri" w:cs="Calibri"/>
          <w:sz w:val="22"/>
          <w:szCs w:val="22"/>
        </w:rPr>
        <w:t>.</w:t>
      </w:r>
      <w:r w:rsidR="00E974A3" w:rsidRPr="00821B47">
        <w:rPr>
          <w:rFonts w:ascii="Calibri" w:hAnsi="Calibri" w:cs="Calibri"/>
          <w:sz w:val="22"/>
          <w:szCs w:val="22"/>
          <w:vertAlign w:val="superscript"/>
        </w:rPr>
        <w:t>8</w:t>
      </w:r>
      <w:r w:rsidR="00D136D7" w:rsidRPr="00821B47">
        <w:rPr>
          <w:rFonts w:ascii="Calibri" w:hAnsi="Calibri" w:cs="Calibri"/>
          <w:sz w:val="22"/>
          <w:szCs w:val="22"/>
        </w:rPr>
        <w:t xml:space="preserve"> </w:t>
      </w:r>
      <w:r w:rsidR="009B144F" w:rsidRPr="009B144F">
        <w:rPr>
          <w:rFonts w:ascii="Calibri" w:hAnsi="Calibri" w:cs="Calibri"/>
          <w:sz w:val="22"/>
          <w:szCs w:val="22"/>
        </w:rPr>
        <w:t>Après avoir utilisé la PEP, si le client choisit de le faire, il doit être invité à revenir dans l'établissement pour lancer la PrEP. L'utilisation de la PEP est considérée comme une passerelle potentielle pour l'initiation de la PrEP</w:t>
      </w:r>
      <w:r w:rsidR="00F65E67" w:rsidRPr="009B144F">
        <w:rPr>
          <w:rFonts w:ascii="Calibri" w:hAnsi="Calibri" w:cs="Calibri"/>
          <w:sz w:val="22"/>
          <w:szCs w:val="22"/>
        </w:rPr>
        <w:t>.</w:t>
      </w:r>
      <w:r w:rsidR="00F65E67">
        <w:rPr>
          <w:rStyle w:val="FootnoteReference"/>
          <w:rFonts w:ascii="Calibri" w:hAnsi="Calibri" w:cs="Calibri"/>
          <w:sz w:val="22"/>
          <w:szCs w:val="22"/>
        </w:rPr>
        <w:footnoteReference w:id="11"/>
      </w:r>
    </w:p>
    <w:p w14:paraId="4064934B" w14:textId="33AD655A" w:rsidR="00125573" w:rsidRPr="000C00AD" w:rsidRDefault="000C00AD" w:rsidP="00264D3C">
      <w:pPr>
        <w:pStyle w:val="SOPProcedures"/>
        <w:numPr>
          <w:ilvl w:val="2"/>
          <w:numId w:val="20"/>
        </w:numPr>
        <w:tabs>
          <w:tab w:val="clear" w:pos="1512"/>
        </w:tabs>
        <w:spacing w:before="0" w:after="120"/>
        <w:ind w:left="2030" w:hanging="590"/>
        <w:rPr>
          <w:rFonts w:ascii="Calibri" w:hAnsi="Calibri" w:cs="Calibri"/>
          <w:sz w:val="22"/>
          <w:szCs w:val="22"/>
        </w:rPr>
      </w:pPr>
      <w:r w:rsidRPr="000C00AD">
        <w:rPr>
          <w:rFonts w:ascii="Calibri" w:hAnsi="Calibri" w:cs="Calibri"/>
          <w:sz w:val="22"/>
          <w:szCs w:val="22"/>
        </w:rPr>
        <w:t>Des conseils supplémentaires sur l'utilisation sûre et efficace de la PrEP devraient être fournis. Voir la section 4. Ceci est obligatoire pour les clients qui ont divulgué de la violence, mais peut être utile pour tous les clients</w:t>
      </w:r>
      <w:r w:rsidR="00A94A36" w:rsidRPr="000C00AD">
        <w:rPr>
          <w:rFonts w:ascii="Calibri" w:hAnsi="Calibri" w:cs="Calibri"/>
          <w:sz w:val="22"/>
          <w:szCs w:val="22"/>
        </w:rPr>
        <w:t>.</w:t>
      </w:r>
    </w:p>
    <w:p w14:paraId="49491FAF" w14:textId="656651DE" w:rsidR="001F502A" w:rsidRPr="000C00AD" w:rsidRDefault="001F502A">
      <w:pPr>
        <w:rPr>
          <w:rFonts w:ascii="Calibri" w:hAnsi="Calibri" w:cs="Calibri"/>
          <w:b/>
        </w:rPr>
      </w:pPr>
    </w:p>
    <w:p w14:paraId="6D738BDF" w14:textId="17778DC9" w:rsidR="007B0E2C" w:rsidRPr="00280097" w:rsidRDefault="00280097" w:rsidP="002F225B">
      <w:pPr>
        <w:pStyle w:val="Heading2"/>
        <w:numPr>
          <w:ilvl w:val="0"/>
          <w:numId w:val="9"/>
        </w:numPr>
        <w:ind w:left="450" w:hanging="450"/>
        <w:rPr>
          <w:rFonts w:ascii="Calibri" w:hAnsi="Calibri" w:cs="Calibri"/>
        </w:rPr>
      </w:pPr>
      <w:r w:rsidRPr="00280097">
        <w:rPr>
          <w:rFonts w:ascii="Calibri" w:hAnsi="Calibri" w:cs="Calibri"/>
        </w:rPr>
        <w:t>Fourniture d'un soutien de première ligne aux clients qui divulguent de la violence</w:t>
      </w:r>
    </w:p>
    <w:p w14:paraId="06F14716" w14:textId="7C94B4DC" w:rsidR="001630F6" w:rsidRPr="0070205F" w:rsidRDefault="00251505" w:rsidP="002D13E3">
      <w:pPr>
        <w:pStyle w:val="ListParagraph"/>
        <w:numPr>
          <w:ilvl w:val="1"/>
          <w:numId w:val="45"/>
        </w:numPr>
        <w:spacing w:after="120"/>
        <w:rPr>
          <w:rFonts w:ascii="Calibri" w:hAnsi="Calibri" w:cs="Calibri"/>
        </w:rPr>
      </w:pPr>
      <w:r w:rsidRPr="00280097">
        <w:rPr>
          <w:rFonts w:ascii="Calibri" w:hAnsi="Calibri" w:cs="Calibri"/>
          <w:sz w:val="22"/>
          <w:szCs w:val="22"/>
        </w:rPr>
        <w:t xml:space="preserve"> </w:t>
      </w:r>
      <w:r w:rsidR="0070205F" w:rsidRPr="0070205F">
        <w:rPr>
          <w:rFonts w:ascii="Calibri" w:hAnsi="Calibri" w:cs="Calibri"/>
          <w:sz w:val="22"/>
          <w:szCs w:val="22"/>
        </w:rPr>
        <w:t>Assistance de première ligne. Si le client révèle de la violence au cours d'une enquête de routine, le personnel du programme doit fournir un soutien de première ligne, qui comprend des conseils de base ou un soutien psychosocial. L'OMS définit le «</w:t>
      </w:r>
      <w:r w:rsidR="002A07BB">
        <w:rPr>
          <w:rFonts w:ascii="Calibri" w:hAnsi="Calibri" w:cs="Calibri"/>
          <w:sz w:val="22"/>
          <w:szCs w:val="22"/>
        </w:rPr>
        <w:t xml:space="preserve"> </w:t>
      </w:r>
      <w:r w:rsidR="0070205F" w:rsidRPr="0070205F">
        <w:rPr>
          <w:rFonts w:ascii="Calibri" w:hAnsi="Calibri" w:cs="Calibri"/>
          <w:sz w:val="22"/>
          <w:szCs w:val="22"/>
        </w:rPr>
        <w:t>soutien de première ligne</w:t>
      </w:r>
      <w:r w:rsidR="002A07BB">
        <w:rPr>
          <w:rFonts w:ascii="Calibri" w:hAnsi="Calibri" w:cs="Calibri"/>
          <w:sz w:val="22"/>
          <w:szCs w:val="22"/>
        </w:rPr>
        <w:t xml:space="preserve"> </w:t>
      </w:r>
      <w:r w:rsidR="0070205F" w:rsidRPr="0070205F">
        <w:rPr>
          <w:rFonts w:ascii="Calibri" w:hAnsi="Calibri" w:cs="Calibri"/>
          <w:sz w:val="22"/>
          <w:szCs w:val="22"/>
        </w:rPr>
        <w:t>» en utilisant l'acronyme «</w:t>
      </w:r>
      <w:r w:rsidR="0070205F">
        <w:rPr>
          <w:rFonts w:ascii="Calibri" w:hAnsi="Calibri" w:cs="Calibri"/>
          <w:sz w:val="22"/>
          <w:szCs w:val="22"/>
        </w:rPr>
        <w:t xml:space="preserve"> </w:t>
      </w:r>
      <w:r w:rsidR="0070205F" w:rsidRPr="0070205F">
        <w:rPr>
          <w:rFonts w:ascii="Calibri" w:hAnsi="Calibri" w:cs="Calibri"/>
          <w:sz w:val="22"/>
          <w:szCs w:val="22"/>
        </w:rPr>
        <w:t>LIVES</w:t>
      </w:r>
      <w:r w:rsidR="0070205F">
        <w:rPr>
          <w:rFonts w:ascii="Calibri" w:hAnsi="Calibri" w:cs="Calibri"/>
          <w:sz w:val="22"/>
          <w:szCs w:val="22"/>
        </w:rPr>
        <w:t xml:space="preserve"> </w:t>
      </w:r>
      <w:r w:rsidR="0070205F" w:rsidRPr="0070205F">
        <w:rPr>
          <w:rFonts w:ascii="Calibri" w:hAnsi="Calibri" w:cs="Calibri"/>
          <w:sz w:val="22"/>
          <w:szCs w:val="22"/>
        </w:rPr>
        <w:t>», qui consiste en</w:t>
      </w:r>
      <w:r w:rsidR="0070205F">
        <w:rPr>
          <w:rFonts w:ascii="Calibri" w:hAnsi="Calibri" w:cs="Calibri"/>
          <w:sz w:val="22"/>
          <w:szCs w:val="22"/>
        </w:rPr>
        <w:t xml:space="preserve"> </w:t>
      </w:r>
      <w:r w:rsidR="001630F6" w:rsidRPr="0070205F">
        <w:rPr>
          <w:rFonts w:ascii="Calibri" w:hAnsi="Calibri" w:cs="Calibri"/>
          <w:sz w:val="22"/>
          <w:szCs w:val="22"/>
        </w:rPr>
        <w:t>:</w:t>
      </w:r>
      <w:bookmarkStart w:id="2" w:name="_Hlk39063321"/>
      <w:r w:rsidR="001630F6" w:rsidRPr="0070205F">
        <w:rPr>
          <w:rFonts w:ascii="Calibri" w:hAnsi="Calibri" w:cs="Calibri"/>
          <w:sz w:val="22"/>
          <w:szCs w:val="22"/>
        </w:rPr>
        <w:t xml:space="preserve"> </w:t>
      </w:r>
    </w:p>
    <w:tbl>
      <w:tblPr>
        <w:tblW w:w="8820" w:type="dxa"/>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2"/>
        <w:gridCol w:w="6558"/>
      </w:tblGrid>
      <w:tr w:rsidR="004A0FFF" w:rsidRPr="003A0BCA" w14:paraId="0D631EE1" w14:textId="77777777" w:rsidTr="001F502A">
        <w:tc>
          <w:tcPr>
            <w:tcW w:w="2262" w:type="dxa"/>
            <w:tcBorders>
              <w:top w:val="single" w:sz="4" w:space="0" w:color="auto"/>
              <w:left w:val="single" w:sz="4" w:space="0" w:color="auto"/>
              <w:bottom w:val="single" w:sz="4" w:space="0" w:color="auto"/>
              <w:right w:val="single" w:sz="4" w:space="0" w:color="auto"/>
            </w:tcBorders>
            <w:vAlign w:val="center"/>
            <w:hideMark/>
          </w:tcPr>
          <w:bookmarkEnd w:id="2"/>
          <w:p w14:paraId="5AEC8E90" w14:textId="3D7BD7B8" w:rsidR="004A0FFF" w:rsidRPr="002D13E3" w:rsidRDefault="004A0FFF" w:rsidP="00AA5593">
            <w:pPr>
              <w:rPr>
                <w:rFonts w:ascii="Calibri" w:hAnsi="Calibri" w:cs="Calibri"/>
                <w:szCs w:val="24"/>
              </w:rPr>
            </w:pPr>
            <w:r w:rsidRPr="002D13E3">
              <w:rPr>
                <w:rFonts w:ascii="Calibri" w:hAnsi="Calibri" w:cs="Calibri"/>
                <w:b/>
                <w:bCs/>
                <w:szCs w:val="24"/>
              </w:rPr>
              <w:t>L</w:t>
            </w:r>
            <w:r w:rsidRPr="002D13E3">
              <w:rPr>
                <w:rFonts w:ascii="Calibri" w:hAnsi="Calibri" w:cs="Calibri"/>
                <w:szCs w:val="24"/>
              </w:rPr>
              <w:t xml:space="preserve">ISTEN </w:t>
            </w:r>
            <w:r w:rsidR="00107E74">
              <w:rPr>
                <w:rFonts w:ascii="Calibri" w:hAnsi="Calibri" w:cs="Calibri"/>
                <w:szCs w:val="24"/>
              </w:rPr>
              <w:t>(</w:t>
            </w:r>
            <w:r w:rsidR="00107E74" w:rsidRPr="00107E74">
              <w:rPr>
                <w:rFonts w:ascii="Calibri" w:hAnsi="Calibri" w:cs="Calibri"/>
                <w:szCs w:val="24"/>
              </w:rPr>
              <w:t>E</w:t>
            </w:r>
            <w:r w:rsidR="00107E74">
              <w:rPr>
                <w:rFonts w:ascii="Calibri" w:hAnsi="Calibri" w:cs="Calibri"/>
                <w:szCs w:val="24"/>
              </w:rPr>
              <w:t>COUTER)</w:t>
            </w:r>
          </w:p>
        </w:tc>
        <w:tc>
          <w:tcPr>
            <w:tcW w:w="6558" w:type="dxa"/>
            <w:tcBorders>
              <w:top w:val="single" w:sz="4" w:space="0" w:color="auto"/>
              <w:left w:val="single" w:sz="4" w:space="0" w:color="auto"/>
              <w:bottom w:val="single" w:sz="4" w:space="0" w:color="auto"/>
              <w:right w:val="single" w:sz="4" w:space="0" w:color="auto"/>
            </w:tcBorders>
            <w:vAlign w:val="center"/>
            <w:hideMark/>
          </w:tcPr>
          <w:p w14:paraId="4026038D" w14:textId="2C23BD63" w:rsidR="004A0FFF" w:rsidRPr="008B7E4F" w:rsidRDefault="008B7E4F" w:rsidP="00AA5593">
            <w:pPr>
              <w:rPr>
                <w:rFonts w:ascii="Calibri" w:hAnsi="Calibri" w:cs="Calibri"/>
                <w:sz w:val="22"/>
                <w:szCs w:val="22"/>
              </w:rPr>
            </w:pPr>
            <w:r w:rsidRPr="008B7E4F">
              <w:rPr>
                <w:rFonts w:ascii="Calibri" w:hAnsi="Calibri" w:cs="Calibri"/>
              </w:rPr>
              <w:t>Écoute</w:t>
            </w:r>
            <w:r w:rsidR="00433027">
              <w:rPr>
                <w:rFonts w:ascii="Calibri" w:hAnsi="Calibri" w:cs="Calibri"/>
              </w:rPr>
              <w:t>r</w:t>
            </w:r>
            <w:r w:rsidRPr="008B7E4F">
              <w:rPr>
                <w:rFonts w:ascii="Calibri" w:hAnsi="Calibri" w:cs="Calibri"/>
              </w:rPr>
              <w:t xml:space="preserve"> attentivement le client, avec empathie et sans juger</w:t>
            </w:r>
          </w:p>
        </w:tc>
      </w:tr>
      <w:tr w:rsidR="004A0FFF" w:rsidRPr="003A0BCA" w14:paraId="5662A896" w14:textId="77777777" w:rsidTr="001F502A">
        <w:tc>
          <w:tcPr>
            <w:tcW w:w="2262" w:type="dxa"/>
            <w:tcBorders>
              <w:top w:val="single" w:sz="4" w:space="0" w:color="auto"/>
              <w:left w:val="single" w:sz="4" w:space="0" w:color="auto"/>
              <w:bottom w:val="single" w:sz="4" w:space="0" w:color="auto"/>
              <w:right w:val="single" w:sz="4" w:space="0" w:color="auto"/>
            </w:tcBorders>
            <w:vAlign w:val="center"/>
            <w:hideMark/>
          </w:tcPr>
          <w:p w14:paraId="2EA44B5F" w14:textId="2A6151FF" w:rsidR="004A0FFF" w:rsidRPr="00CE74F5" w:rsidRDefault="004A0FFF" w:rsidP="00CE74F5">
            <w:pPr>
              <w:rPr>
                <w:rFonts w:ascii="Calibri" w:hAnsi="Calibri" w:cs="Calibri"/>
                <w:szCs w:val="24"/>
              </w:rPr>
            </w:pPr>
            <w:r w:rsidRPr="00CE74F5">
              <w:rPr>
                <w:rFonts w:ascii="Calibri" w:hAnsi="Calibri" w:cs="Calibri"/>
                <w:b/>
                <w:bCs/>
                <w:szCs w:val="24"/>
              </w:rPr>
              <w:t>I</w:t>
            </w:r>
            <w:r w:rsidRPr="00CE74F5">
              <w:rPr>
                <w:rFonts w:ascii="Calibri" w:hAnsi="Calibri" w:cs="Calibri"/>
                <w:szCs w:val="24"/>
              </w:rPr>
              <w:t>NQUIRE ABOUT</w:t>
            </w:r>
            <w:r w:rsidRPr="00CE74F5">
              <w:rPr>
                <w:rFonts w:ascii="Calibri" w:hAnsi="Calibri" w:cs="Calibri"/>
                <w:szCs w:val="24"/>
              </w:rPr>
              <w:br/>
              <w:t>NEEDS AND CONCERNS</w:t>
            </w:r>
            <w:r w:rsidR="00CE74F5" w:rsidRPr="00CE74F5">
              <w:rPr>
                <w:rFonts w:ascii="Calibri" w:hAnsi="Calibri" w:cs="Calibri"/>
                <w:szCs w:val="24"/>
              </w:rPr>
              <w:t xml:space="preserve"> </w:t>
            </w:r>
            <w:r w:rsidR="00CE74F5">
              <w:rPr>
                <w:rFonts w:ascii="Calibri" w:hAnsi="Calibri" w:cs="Calibri"/>
                <w:szCs w:val="24"/>
              </w:rPr>
              <w:t>(</w:t>
            </w:r>
            <w:r w:rsidR="00CE74F5" w:rsidRPr="00CE74F5">
              <w:rPr>
                <w:rFonts w:ascii="Calibri" w:hAnsi="Calibri" w:cs="Calibri"/>
                <w:szCs w:val="24"/>
              </w:rPr>
              <w:t>SE RENSEIGNER AU SUJET</w:t>
            </w:r>
            <w:r w:rsidR="00CE74F5">
              <w:rPr>
                <w:rFonts w:ascii="Calibri" w:hAnsi="Calibri" w:cs="Calibri"/>
                <w:szCs w:val="24"/>
              </w:rPr>
              <w:t xml:space="preserve"> DES </w:t>
            </w:r>
            <w:r w:rsidR="00CE74F5" w:rsidRPr="00CE74F5">
              <w:rPr>
                <w:rFonts w:ascii="Calibri" w:hAnsi="Calibri" w:cs="Calibri"/>
                <w:szCs w:val="24"/>
              </w:rPr>
              <w:t xml:space="preserve">BESOINS ET </w:t>
            </w:r>
            <w:r w:rsidR="00CE205F">
              <w:rPr>
                <w:rFonts w:ascii="Calibri" w:hAnsi="Calibri" w:cs="Calibri"/>
                <w:szCs w:val="24"/>
              </w:rPr>
              <w:t>P</w:t>
            </w:r>
            <w:r w:rsidR="00CE74F5" w:rsidRPr="00CE74F5">
              <w:rPr>
                <w:rFonts w:ascii="Calibri" w:hAnsi="Calibri" w:cs="Calibri"/>
                <w:szCs w:val="24"/>
              </w:rPr>
              <w:t>RÉOCCUPATIONS)</w:t>
            </w:r>
          </w:p>
        </w:tc>
        <w:tc>
          <w:tcPr>
            <w:tcW w:w="6558" w:type="dxa"/>
            <w:tcBorders>
              <w:top w:val="single" w:sz="4" w:space="0" w:color="auto"/>
              <w:left w:val="single" w:sz="4" w:space="0" w:color="auto"/>
              <w:bottom w:val="single" w:sz="4" w:space="0" w:color="auto"/>
              <w:right w:val="single" w:sz="4" w:space="0" w:color="auto"/>
            </w:tcBorders>
            <w:vAlign w:val="center"/>
            <w:hideMark/>
          </w:tcPr>
          <w:p w14:paraId="6FEC46BD" w14:textId="751485BC" w:rsidR="004A0FFF" w:rsidRPr="00CE205F" w:rsidRDefault="00CE205F" w:rsidP="00AA5593">
            <w:pPr>
              <w:rPr>
                <w:rFonts w:ascii="Calibri" w:hAnsi="Calibri" w:cs="Calibri"/>
                <w:sz w:val="22"/>
                <w:szCs w:val="22"/>
              </w:rPr>
            </w:pPr>
            <w:r w:rsidRPr="00CE205F">
              <w:rPr>
                <w:rFonts w:ascii="Calibri" w:hAnsi="Calibri" w:cs="Calibri"/>
              </w:rPr>
              <w:t xml:space="preserve">Évaluer et répondre aux divers besoins et préoccupations du client - émotionnels, physiques, sociaux et pratiques (p. </w:t>
            </w:r>
            <w:r>
              <w:rPr>
                <w:rFonts w:ascii="Calibri" w:hAnsi="Calibri" w:cs="Calibri"/>
              </w:rPr>
              <w:t>e</w:t>
            </w:r>
            <w:r w:rsidRPr="00CE205F">
              <w:rPr>
                <w:rFonts w:ascii="Calibri" w:hAnsi="Calibri" w:cs="Calibri"/>
              </w:rPr>
              <w:t xml:space="preserve">x., </w:t>
            </w:r>
            <w:r w:rsidR="005A1DA8">
              <w:rPr>
                <w:rFonts w:ascii="Calibri" w:hAnsi="Calibri" w:cs="Calibri"/>
              </w:rPr>
              <w:t>g</w:t>
            </w:r>
            <w:r w:rsidRPr="00CE205F">
              <w:rPr>
                <w:rFonts w:ascii="Calibri" w:hAnsi="Calibri" w:cs="Calibri"/>
              </w:rPr>
              <w:t>arde d’enfants)</w:t>
            </w:r>
          </w:p>
        </w:tc>
      </w:tr>
      <w:tr w:rsidR="004A0FFF" w:rsidRPr="003A0BCA" w14:paraId="409F901C" w14:textId="77777777" w:rsidTr="001F502A">
        <w:tc>
          <w:tcPr>
            <w:tcW w:w="2262" w:type="dxa"/>
            <w:tcBorders>
              <w:top w:val="single" w:sz="4" w:space="0" w:color="auto"/>
              <w:left w:val="single" w:sz="4" w:space="0" w:color="auto"/>
              <w:bottom w:val="single" w:sz="4" w:space="0" w:color="auto"/>
              <w:right w:val="single" w:sz="4" w:space="0" w:color="auto"/>
            </w:tcBorders>
            <w:vAlign w:val="center"/>
            <w:hideMark/>
          </w:tcPr>
          <w:p w14:paraId="21EA59F0" w14:textId="343845DE" w:rsidR="004A0FFF" w:rsidRPr="002D13E3" w:rsidRDefault="004A0FFF" w:rsidP="00AA5593">
            <w:pPr>
              <w:rPr>
                <w:rFonts w:ascii="Calibri" w:hAnsi="Calibri" w:cs="Calibri"/>
                <w:szCs w:val="24"/>
              </w:rPr>
            </w:pPr>
            <w:r w:rsidRPr="002D13E3">
              <w:rPr>
                <w:rFonts w:ascii="Calibri" w:hAnsi="Calibri" w:cs="Calibri"/>
                <w:b/>
                <w:bCs/>
                <w:szCs w:val="24"/>
              </w:rPr>
              <w:t>V</w:t>
            </w:r>
            <w:r w:rsidRPr="002D13E3">
              <w:rPr>
                <w:rFonts w:ascii="Calibri" w:hAnsi="Calibri" w:cs="Calibri"/>
                <w:szCs w:val="24"/>
              </w:rPr>
              <w:t>ALIDATE</w:t>
            </w:r>
            <w:r w:rsidR="008E188A">
              <w:rPr>
                <w:rFonts w:ascii="Calibri" w:hAnsi="Calibri" w:cs="Calibri"/>
                <w:szCs w:val="24"/>
              </w:rPr>
              <w:t xml:space="preserve"> (VALIDER)</w:t>
            </w:r>
          </w:p>
        </w:tc>
        <w:tc>
          <w:tcPr>
            <w:tcW w:w="6558" w:type="dxa"/>
            <w:tcBorders>
              <w:top w:val="single" w:sz="4" w:space="0" w:color="auto"/>
              <w:left w:val="single" w:sz="4" w:space="0" w:color="auto"/>
              <w:bottom w:val="single" w:sz="4" w:space="0" w:color="auto"/>
              <w:right w:val="single" w:sz="4" w:space="0" w:color="auto"/>
            </w:tcBorders>
            <w:vAlign w:val="center"/>
            <w:hideMark/>
          </w:tcPr>
          <w:p w14:paraId="3688FEB1" w14:textId="0037D4D9" w:rsidR="004A0FFF" w:rsidRPr="005A1DA8" w:rsidRDefault="005A1DA8" w:rsidP="00AA5593">
            <w:pPr>
              <w:rPr>
                <w:rFonts w:ascii="Calibri" w:hAnsi="Calibri" w:cs="Calibri"/>
                <w:sz w:val="22"/>
                <w:szCs w:val="22"/>
              </w:rPr>
            </w:pPr>
            <w:r w:rsidRPr="005A1DA8">
              <w:rPr>
                <w:rFonts w:ascii="Calibri" w:hAnsi="Calibri" w:cs="Calibri"/>
              </w:rPr>
              <w:t>Montre</w:t>
            </w:r>
            <w:r>
              <w:rPr>
                <w:rFonts w:ascii="Calibri" w:hAnsi="Calibri" w:cs="Calibri"/>
              </w:rPr>
              <w:t>r</w:t>
            </w:r>
            <w:r w:rsidRPr="005A1DA8">
              <w:rPr>
                <w:rFonts w:ascii="Calibri" w:hAnsi="Calibri" w:cs="Calibri"/>
              </w:rPr>
              <w:t xml:space="preserve"> au client que vous le comprenez et le croyez. Assurer au client qu'il n'est pas responsable de la violence qu'il a subie</w:t>
            </w:r>
          </w:p>
        </w:tc>
      </w:tr>
      <w:tr w:rsidR="004A0FFF" w:rsidRPr="003A0BCA" w14:paraId="291F7EB1" w14:textId="77777777" w:rsidTr="001F502A">
        <w:tc>
          <w:tcPr>
            <w:tcW w:w="2262" w:type="dxa"/>
            <w:tcBorders>
              <w:top w:val="single" w:sz="4" w:space="0" w:color="auto"/>
              <w:left w:val="single" w:sz="4" w:space="0" w:color="auto"/>
              <w:bottom w:val="single" w:sz="4" w:space="0" w:color="auto"/>
              <w:right w:val="single" w:sz="4" w:space="0" w:color="auto"/>
            </w:tcBorders>
            <w:vAlign w:val="center"/>
            <w:hideMark/>
          </w:tcPr>
          <w:p w14:paraId="44686AC6" w14:textId="06F3070F" w:rsidR="004A0FFF" w:rsidRPr="00D14F0D" w:rsidRDefault="004A0FFF" w:rsidP="00AA5593">
            <w:pPr>
              <w:rPr>
                <w:rFonts w:ascii="Calibri" w:hAnsi="Calibri" w:cs="Calibri"/>
                <w:szCs w:val="24"/>
              </w:rPr>
            </w:pPr>
            <w:r w:rsidRPr="00D14F0D">
              <w:rPr>
                <w:rFonts w:ascii="Calibri" w:hAnsi="Calibri" w:cs="Calibri"/>
                <w:b/>
                <w:bCs/>
                <w:szCs w:val="24"/>
              </w:rPr>
              <w:t>E</w:t>
            </w:r>
            <w:r w:rsidRPr="00D14F0D">
              <w:rPr>
                <w:rFonts w:ascii="Calibri" w:hAnsi="Calibri" w:cs="Calibri"/>
                <w:szCs w:val="24"/>
              </w:rPr>
              <w:t xml:space="preserve">NHANCE SAFETY </w:t>
            </w:r>
            <w:r w:rsidR="00D14F0D">
              <w:rPr>
                <w:rFonts w:ascii="Calibri" w:hAnsi="Calibri" w:cs="Calibri"/>
                <w:szCs w:val="24"/>
              </w:rPr>
              <w:t>(</w:t>
            </w:r>
            <w:r w:rsidR="00D14F0D" w:rsidRPr="00D14F0D">
              <w:rPr>
                <w:rFonts w:ascii="Calibri" w:hAnsi="Calibri" w:cs="Calibri"/>
                <w:szCs w:val="24"/>
              </w:rPr>
              <w:t>AMÉLIORER LA SÉCURITÉ</w:t>
            </w:r>
            <w:r w:rsidR="00D14F0D">
              <w:rPr>
                <w:rFonts w:ascii="Calibri" w:hAnsi="Calibri" w:cs="Calibri"/>
                <w:szCs w:val="24"/>
              </w:rPr>
              <w:t>)</w:t>
            </w:r>
          </w:p>
        </w:tc>
        <w:tc>
          <w:tcPr>
            <w:tcW w:w="6558" w:type="dxa"/>
            <w:tcBorders>
              <w:top w:val="single" w:sz="4" w:space="0" w:color="auto"/>
              <w:left w:val="single" w:sz="4" w:space="0" w:color="auto"/>
              <w:bottom w:val="single" w:sz="4" w:space="0" w:color="auto"/>
              <w:right w:val="single" w:sz="4" w:space="0" w:color="auto"/>
            </w:tcBorders>
            <w:vAlign w:val="center"/>
            <w:hideMark/>
          </w:tcPr>
          <w:p w14:paraId="74D4F748" w14:textId="40CD49EC" w:rsidR="004A0FFF" w:rsidRPr="00756529" w:rsidRDefault="00756529" w:rsidP="00AA5593">
            <w:pPr>
              <w:rPr>
                <w:rFonts w:ascii="Calibri" w:hAnsi="Calibri" w:cs="Calibri"/>
                <w:sz w:val="22"/>
                <w:szCs w:val="22"/>
              </w:rPr>
            </w:pPr>
            <w:r w:rsidRPr="00756529">
              <w:rPr>
                <w:rFonts w:ascii="Calibri" w:hAnsi="Calibri" w:cs="Calibri"/>
              </w:rPr>
              <w:t>Discute</w:t>
            </w:r>
            <w:r>
              <w:rPr>
                <w:rFonts w:ascii="Calibri" w:hAnsi="Calibri" w:cs="Calibri"/>
              </w:rPr>
              <w:t>r</w:t>
            </w:r>
            <w:r w:rsidRPr="00756529">
              <w:rPr>
                <w:rFonts w:ascii="Calibri" w:hAnsi="Calibri" w:cs="Calibri"/>
              </w:rPr>
              <w:t xml:space="preserve"> d'un plan de protection contre d'autres préjudices si la violence se reproduit</w:t>
            </w:r>
            <w:r w:rsidR="004A0FFF" w:rsidRPr="00756529">
              <w:rPr>
                <w:rFonts w:ascii="Calibri" w:hAnsi="Calibri" w:cs="Calibri"/>
              </w:rPr>
              <w:t>.</w:t>
            </w:r>
          </w:p>
        </w:tc>
      </w:tr>
      <w:tr w:rsidR="004A0FFF" w:rsidRPr="003A0BCA" w14:paraId="35D3A822" w14:textId="77777777" w:rsidTr="001F502A">
        <w:tc>
          <w:tcPr>
            <w:tcW w:w="2262" w:type="dxa"/>
            <w:tcBorders>
              <w:top w:val="single" w:sz="4" w:space="0" w:color="auto"/>
              <w:left w:val="single" w:sz="4" w:space="0" w:color="auto"/>
              <w:bottom w:val="single" w:sz="4" w:space="0" w:color="auto"/>
              <w:right w:val="single" w:sz="4" w:space="0" w:color="auto"/>
            </w:tcBorders>
            <w:vAlign w:val="center"/>
            <w:hideMark/>
          </w:tcPr>
          <w:p w14:paraId="384C17C1" w14:textId="175BDF25" w:rsidR="004A0FFF" w:rsidRPr="002D13E3" w:rsidRDefault="004A0FFF" w:rsidP="00AA5593">
            <w:pPr>
              <w:rPr>
                <w:rFonts w:ascii="Calibri" w:hAnsi="Calibri" w:cs="Calibri"/>
                <w:szCs w:val="24"/>
              </w:rPr>
            </w:pPr>
            <w:r w:rsidRPr="002D13E3">
              <w:rPr>
                <w:rFonts w:ascii="Calibri" w:hAnsi="Calibri" w:cs="Calibri"/>
                <w:b/>
                <w:bCs/>
                <w:szCs w:val="24"/>
              </w:rPr>
              <w:lastRenderedPageBreak/>
              <w:t>S</w:t>
            </w:r>
            <w:r w:rsidRPr="002D13E3">
              <w:rPr>
                <w:rFonts w:ascii="Calibri" w:hAnsi="Calibri" w:cs="Calibri"/>
                <w:szCs w:val="24"/>
              </w:rPr>
              <w:t>UPPORT</w:t>
            </w:r>
            <w:r w:rsidR="00E875A0">
              <w:rPr>
                <w:rFonts w:ascii="Calibri" w:hAnsi="Calibri" w:cs="Calibri"/>
                <w:szCs w:val="24"/>
              </w:rPr>
              <w:t xml:space="preserve"> (SOUTIEN)</w:t>
            </w:r>
          </w:p>
        </w:tc>
        <w:tc>
          <w:tcPr>
            <w:tcW w:w="6558" w:type="dxa"/>
            <w:tcBorders>
              <w:top w:val="single" w:sz="4" w:space="0" w:color="auto"/>
              <w:left w:val="single" w:sz="4" w:space="0" w:color="auto"/>
              <w:bottom w:val="single" w:sz="4" w:space="0" w:color="auto"/>
              <w:right w:val="single" w:sz="4" w:space="0" w:color="auto"/>
            </w:tcBorders>
            <w:vAlign w:val="center"/>
            <w:hideMark/>
          </w:tcPr>
          <w:p w14:paraId="5A381D94" w14:textId="21CE43D7" w:rsidR="004A0FFF" w:rsidRPr="00E875A0" w:rsidRDefault="00E875A0" w:rsidP="00AA5593">
            <w:pPr>
              <w:rPr>
                <w:rFonts w:ascii="Calibri" w:hAnsi="Calibri" w:cs="Calibri"/>
                <w:sz w:val="22"/>
                <w:szCs w:val="22"/>
              </w:rPr>
            </w:pPr>
            <w:r w:rsidRPr="00E875A0">
              <w:rPr>
                <w:rFonts w:ascii="Calibri" w:hAnsi="Calibri" w:cs="Calibri"/>
              </w:rPr>
              <w:t>Souten</w:t>
            </w:r>
            <w:r>
              <w:rPr>
                <w:rFonts w:ascii="Calibri" w:hAnsi="Calibri" w:cs="Calibri"/>
              </w:rPr>
              <w:t>ir</w:t>
            </w:r>
            <w:r w:rsidRPr="00E875A0">
              <w:rPr>
                <w:rFonts w:ascii="Calibri" w:hAnsi="Calibri" w:cs="Calibri"/>
              </w:rPr>
              <w:t xml:space="preserve"> le client en l'aidant à se connecter à l'information, aux services et au soutien social.</w:t>
            </w:r>
          </w:p>
        </w:tc>
      </w:tr>
    </w:tbl>
    <w:p w14:paraId="13E5F360" w14:textId="77777777" w:rsidR="004A0FFF" w:rsidRPr="00E875A0" w:rsidRDefault="004A0FFF" w:rsidP="00797796">
      <w:pPr>
        <w:pStyle w:val="SOPProcedures"/>
        <w:tabs>
          <w:tab w:val="clear" w:pos="540"/>
          <w:tab w:val="clear" w:pos="1512"/>
        </w:tabs>
        <w:spacing w:before="0"/>
        <w:ind w:left="720" w:firstLine="0"/>
        <w:rPr>
          <w:rFonts w:ascii="Calibri" w:hAnsi="Calibri" w:cs="Calibri"/>
        </w:rPr>
      </w:pPr>
    </w:p>
    <w:p w14:paraId="2BA3864C" w14:textId="63931076" w:rsidR="00E22D55" w:rsidRPr="00793592" w:rsidRDefault="00FA7395" w:rsidP="00793592">
      <w:pPr>
        <w:pStyle w:val="SOPProcedures"/>
        <w:spacing w:after="120"/>
        <w:ind w:left="720"/>
        <w:rPr>
          <w:rFonts w:ascii="Calibri" w:hAnsi="Calibri" w:cs="Calibri"/>
          <w:sz w:val="22"/>
          <w:szCs w:val="22"/>
        </w:rPr>
      </w:pPr>
      <w:r w:rsidRPr="00E122EA">
        <w:rPr>
          <w:rFonts w:ascii="Calibri" w:hAnsi="Calibri" w:cs="Calibri"/>
          <w:sz w:val="22"/>
          <w:szCs w:val="22"/>
        </w:rPr>
        <w:t>Voir</w:t>
      </w:r>
      <w:r w:rsidR="000B4C57" w:rsidRPr="00E122EA">
        <w:rPr>
          <w:rFonts w:ascii="Calibri" w:hAnsi="Calibri" w:cs="Calibri"/>
          <w:sz w:val="22"/>
          <w:szCs w:val="22"/>
        </w:rPr>
        <w:t xml:space="preserve"> </w:t>
      </w:r>
      <w:r w:rsidR="00797796" w:rsidRPr="00E122EA">
        <w:rPr>
          <w:rFonts w:ascii="Calibri" w:hAnsi="Calibri" w:cs="Calibri"/>
          <w:i/>
          <w:iCs/>
          <w:sz w:val="22"/>
          <w:szCs w:val="22"/>
        </w:rPr>
        <w:t xml:space="preserve">Health </w:t>
      </w:r>
      <w:r w:rsidR="000C7573" w:rsidRPr="00E122EA">
        <w:rPr>
          <w:rFonts w:ascii="Calibri" w:hAnsi="Calibri" w:cs="Calibri"/>
          <w:i/>
          <w:iCs/>
          <w:sz w:val="22"/>
          <w:szCs w:val="22"/>
        </w:rPr>
        <w:t>C</w:t>
      </w:r>
      <w:r w:rsidR="00797796" w:rsidRPr="00E122EA">
        <w:rPr>
          <w:rFonts w:ascii="Calibri" w:hAnsi="Calibri" w:cs="Calibri"/>
          <w:i/>
          <w:iCs/>
          <w:sz w:val="22"/>
          <w:szCs w:val="22"/>
        </w:rPr>
        <w:t xml:space="preserve">are for </w:t>
      </w:r>
      <w:r w:rsidR="000C7573" w:rsidRPr="00E122EA">
        <w:rPr>
          <w:rFonts w:ascii="Calibri" w:hAnsi="Calibri" w:cs="Calibri"/>
          <w:i/>
          <w:iCs/>
          <w:sz w:val="22"/>
          <w:szCs w:val="22"/>
        </w:rPr>
        <w:t>W</w:t>
      </w:r>
      <w:r w:rsidR="00797796" w:rsidRPr="00E122EA">
        <w:rPr>
          <w:rFonts w:ascii="Calibri" w:hAnsi="Calibri" w:cs="Calibri"/>
          <w:i/>
          <w:iCs/>
          <w:sz w:val="22"/>
          <w:szCs w:val="22"/>
        </w:rPr>
        <w:t xml:space="preserve">omen </w:t>
      </w:r>
      <w:r w:rsidR="000C7573" w:rsidRPr="00E122EA">
        <w:rPr>
          <w:rFonts w:ascii="Calibri" w:hAnsi="Calibri" w:cs="Calibri"/>
          <w:i/>
          <w:iCs/>
          <w:sz w:val="22"/>
          <w:szCs w:val="22"/>
        </w:rPr>
        <w:t>S</w:t>
      </w:r>
      <w:r w:rsidR="00797796" w:rsidRPr="00E122EA">
        <w:rPr>
          <w:rFonts w:ascii="Calibri" w:hAnsi="Calibri" w:cs="Calibri"/>
          <w:i/>
          <w:iCs/>
          <w:sz w:val="22"/>
          <w:szCs w:val="22"/>
        </w:rPr>
        <w:t xml:space="preserve">ubjected to </w:t>
      </w:r>
      <w:r w:rsidR="000C7573" w:rsidRPr="00E122EA">
        <w:rPr>
          <w:rFonts w:ascii="Calibri" w:hAnsi="Calibri" w:cs="Calibri"/>
          <w:i/>
          <w:iCs/>
          <w:sz w:val="22"/>
          <w:szCs w:val="22"/>
        </w:rPr>
        <w:t>I</w:t>
      </w:r>
      <w:r w:rsidR="00797796" w:rsidRPr="00E122EA">
        <w:rPr>
          <w:rFonts w:ascii="Calibri" w:hAnsi="Calibri" w:cs="Calibri"/>
          <w:i/>
          <w:iCs/>
          <w:sz w:val="22"/>
          <w:szCs w:val="22"/>
        </w:rPr>
        <w:t xml:space="preserve">ntimate </w:t>
      </w:r>
      <w:r w:rsidR="000C7573" w:rsidRPr="00E122EA">
        <w:rPr>
          <w:rFonts w:ascii="Calibri" w:hAnsi="Calibri" w:cs="Calibri"/>
          <w:i/>
          <w:iCs/>
          <w:sz w:val="22"/>
          <w:szCs w:val="22"/>
        </w:rPr>
        <w:t>P</w:t>
      </w:r>
      <w:r w:rsidR="00797796" w:rsidRPr="00E122EA">
        <w:rPr>
          <w:rFonts w:ascii="Calibri" w:hAnsi="Calibri" w:cs="Calibri"/>
          <w:i/>
          <w:iCs/>
          <w:sz w:val="22"/>
          <w:szCs w:val="22"/>
        </w:rPr>
        <w:t xml:space="preserve">artner </w:t>
      </w:r>
      <w:r w:rsidR="000C7573" w:rsidRPr="00E122EA">
        <w:rPr>
          <w:rFonts w:ascii="Calibri" w:hAnsi="Calibri" w:cs="Calibri"/>
          <w:i/>
          <w:iCs/>
          <w:sz w:val="22"/>
          <w:szCs w:val="22"/>
        </w:rPr>
        <w:t>V</w:t>
      </w:r>
      <w:r w:rsidR="00797796" w:rsidRPr="00E122EA">
        <w:rPr>
          <w:rFonts w:ascii="Calibri" w:hAnsi="Calibri" w:cs="Calibri"/>
          <w:i/>
          <w:iCs/>
          <w:sz w:val="22"/>
          <w:szCs w:val="22"/>
        </w:rPr>
        <w:t xml:space="preserve">iolence or </w:t>
      </w:r>
      <w:r w:rsidR="000C7573" w:rsidRPr="00E122EA">
        <w:rPr>
          <w:rFonts w:ascii="Calibri" w:hAnsi="Calibri" w:cs="Calibri"/>
          <w:i/>
          <w:iCs/>
          <w:sz w:val="22"/>
          <w:szCs w:val="22"/>
        </w:rPr>
        <w:t>S</w:t>
      </w:r>
      <w:r w:rsidR="00797796" w:rsidRPr="00E122EA">
        <w:rPr>
          <w:rFonts w:ascii="Calibri" w:hAnsi="Calibri" w:cs="Calibri"/>
          <w:i/>
          <w:iCs/>
          <w:sz w:val="22"/>
          <w:szCs w:val="22"/>
        </w:rPr>
        <w:t xml:space="preserve">exual </w:t>
      </w:r>
      <w:r w:rsidR="000C7573" w:rsidRPr="00E122EA">
        <w:rPr>
          <w:rFonts w:ascii="Calibri" w:hAnsi="Calibri" w:cs="Calibri"/>
          <w:i/>
          <w:iCs/>
          <w:sz w:val="22"/>
          <w:szCs w:val="22"/>
        </w:rPr>
        <w:t>V</w:t>
      </w:r>
      <w:r w:rsidR="00797796" w:rsidRPr="00E122EA">
        <w:rPr>
          <w:rFonts w:ascii="Calibri" w:hAnsi="Calibri" w:cs="Calibri"/>
          <w:i/>
          <w:iCs/>
          <w:sz w:val="22"/>
          <w:szCs w:val="22"/>
        </w:rPr>
        <w:t>iolence</w:t>
      </w:r>
      <w:r w:rsidR="000C7573" w:rsidRPr="00E122EA">
        <w:rPr>
          <w:rFonts w:ascii="Calibri" w:hAnsi="Calibri" w:cs="Calibri"/>
          <w:i/>
          <w:iCs/>
          <w:sz w:val="22"/>
          <w:szCs w:val="22"/>
        </w:rPr>
        <w:t>: A Clinical Handbook,</w:t>
      </w:r>
      <w:r w:rsidR="00D57418" w:rsidRPr="00E122EA">
        <w:rPr>
          <w:rStyle w:val="FootnoteReference"/>
          <w:rFonts w:ascii="Calibri" w:hAnsi="Calibri" w:cs="Calibri"/>
          <w:sz w:val="22"/>
          <w:szCs w:val="22"/>
        </w:rPr>
        <w:t>8</w:t>
      </w:r>
      <w:r w:rsidR="00797796" w:rsidRPr="00E122EA">
        <w:rPr>
          <w:rFonts w:ascii="Calibri" w:hAnsi="Calibri" w:cs="Calibri"/>
          <w:sz w:val="22"/>
          <w:szCs w:val="22"/>
        </w:rPr>
        <w:t xml:space="preserve"> Part</w:t>
      </w:r>
      <w:r w:rsidR="009A2D94" w:rsidRPr="00E122EA">
        <w:rPr>
          <w:rFonts w:ascii="Calibri" w:hAnsi="Calibri" w:cs="Calibri"/>
          <w:sz w:val="22"/>
          <w:szCs w:val="22"/>
        </w:rPr>
        <w:t>ie</w:t>
      </w:r>
      <w:r w:rsidR="00797796" w:rsidRPr="00E122EA">
        <w:rPr>
          <w:rFonts w:ascii="Calibri" w:hAnsi="Calibri" w:cs="Calibri"/>
          <w:sz w:val="22"/>
          <w:szCs w:val="22"/>
        </w:rPr>
        <w:t xml:space="preserve"> 2</w:t>
      </w:r>
      <w:r w:rsidR="009A2D94" w:rsidRPr="00E122EA">
        <w:rPr>
          <w:rFonts w:ascii="Calibri" w:hAnsi="Calibri" w:cs="Calibri"/>
          <w:sz w:val="22"/>
          <w:szCs w:val="22"/>
        </w:rPr>
        <w:t xml:space="preserve"> </w:t>
      </w:r>
      <w:r w:rsidR="000C7573" w:rsidRPr="00E122EA">
        <w:rPr>
          <w:rFonts w:ascii="Calibri" w:hAnsi="Calibri" w:cs="Calibri"/>
          <w:sz w:val="22"/>
          <w:szCs w:val="22"/>
        </w:rPr>
        <w:t xml:space="preserve">: </w:t>
      </w:r>
      <w:r w:rsidR="00E122EA" w:rsidRPr="00E122EA">
        <w:rPr>
          <w:rFonts w:ascii="Calibri" w:hAnsi="Calibri" w:cs="Calibri"/>
          <w:sz w:val="22"/>
          <w:szCs w:val="22"/>
        </w:rPr>
        <w:t>Assistance de première ligne pour les agressions sexuelles et la violence entre partenaires intimes pour des informations détaillées sur la mise en œuvre d'un soutien de première ligne à l'aide de LIVES. Si le client utilise la PrEP, lors de la planification de la sécurité (étape «</w:t>
      </w:r>
      <w:r w:rsidR="00D52129">
        <w:rPr>
          <w:rFonts w:ascii="Calibri" w:hAnsi="Calibri" w:cs="Calibri"/>
          <w:sz w:val="22"/>
          <w:szCs w:val="22"/>
        </w:rPr>
        <w:t xml:space="preserve"> </w:t>
      </w:r>
      <w:r w:rsidR="00E122EA" w:rsidRPr="00E122EA">
        <w:rPr>
          <w:rFonts w:ascii="Calibri" w:hAnsi="Calibri" w:cs="Calibri"/>
          <w:sz w:val="22"/>
          <w:szCs w:val="22"/>
        </w:rPr>
        <w:t>E</w:t>
      </w:r>
      <w:r w:rsidR="00D52129">
        <w:rPr>
          <w:rFonts w:ascii="Calibri" w:hAnsi="Calibri" w:cs="Calibri"/>
          <w:sz w:val="22"/>
          <w:szCs w:val="22"/>
        </w:rPr>
        <w:t xml:space="preserve"> </w:t>
      </w:r>
      <w:r w:rsidR="00E122EA" w:rsidRPr="00E122EA">
        <w:rPr>
          <w:rFonts w:ascii="Calibri" w:hAnsi="Calibri" w:cs="Calibri"/>
          <w:sz w:val="22"/>
          <w:szCs w:val="22"/>
        </w:rPr>
        <w:t>»), inclure la PrEP comme article à emballer si le client doit quitter son domicile</w:t>
      </w:r>
      <w:r w:rsidR="00116495" w:rsidRPr="00793592">
        <w:rPr>
          <w:rFonts w:ascii="Calibri" w:hAnsi="Calibri" w:cs="Calibri"/>
          <w:sz w:val="22"/>
          <w:szCs w:val="22"/>
        </w:rPr>
        <w:t>.</w:t>
      </w:r>
    </w:p>
    <w:p w14:paraId="3B63E442" w14:textId="132C6F22" w:rsidR="00CE0168" w:rsidRPr="00A1755C" w:rsidRDefault="004843E3" w:rsidP="0099225B">
      <w:pPr>
        <w:pStyle w:val="SOPProcedures"/>
        <w:numPr>
          <w:ilvl w:val="1"/>
          <w:numId w:val="45"/>
        </w:numPr>
        <w:tabs>
          <w:tab w:val="clear" w:pos="1512"/>
        </w:tabs>
        <w:spacing w:before="0" w:after="120"/>
        <w:rPr>
          <w:rFonts w:ascii="Calibri" w:hAnsi="Calibri" w:cs="Calibri"/>
          <w:sz w:val="22"/>
          <w:szCs w:val="22"/>
        </w:rPr>
      </w:pPr>
      <w:bookmarkStart w:id="3" w:name="_Hlk44575410"/>
      <w:r w:rsidRPr="00A1755C">
        <w:rPr>
          <w:rFonts w:ascii="Calibri" w:hAnsi="Calibri" w:cs="Calibri"/>
          <w:sz w:val="22"/>
          <w:szCs w:val="22"/>
        </w:rPr>
        <w:t xml:space="preserve">Informations supplémentaires sur les </w:t>
      </w:r>
      <w:r w:rsidR="000D3677" w:rsidRPr="00A1755C">
        <w:rPr>
          <w:rFonts w:ascii="Calibri" w:hAnsi="Calibri" w:cs="Calibri"/>
          <w:sz w:val="22"/>
          <w:szCs w:val="22"/>
        </w:rPr>
        <w:t>références</w:t>
      </w:r>
      <w:r w:rsidR="00CE0168" w:rsidRPr="00A1755C">
        <w:rPr>
          <w:rFonts w:ascii="Calibri" w:hAnsi="Calibri" w:cs="Calibri"/>
          <w:sz w:val="22"/>
          <w:szCs w:val="22"/>
        </w:rPr>
        <w:t xml:space="preserve">. </w:t>
      </w:r>
      <w:r w:rsidR="00A1755C" w:rsidRPr="00A1755C">
        <w:rPr>
          <w:rFonts w:ascii="Calibri" w:hAnsi="Calibri" w:cs="Calibri"/>
          <w:sz w:val="22"/>
          <w:szCs w:val="22"/>
        </w:rPr>
        <w:t>Outre les conseils sur l’orientation des patients (dans le cadre de l’étape «</w:t>
      </w:r>
      <w:r w:rsidR="00A1755C">
        <w:rPr>
          <w:rFonts w:ascii="Calibri" w:hAnsi="Calibri" w:cs="Calibri"/>
          <w:sz w:val="22"/>
          <w:szCs w:val="22"/>
        </w:rPr>
        <w:t xml:space="preserve"> </w:t>
      </w:r>
      <w:r w:rsidR="00A1755C" w:rsidRPr="00A1755C">
        <w:rPr>
          <w:rFonts w:ascii="Calibri" w:hAnsi="Calibri" w:cs="Calibri"/>
          <w:sz w:val="22"/>
          <w:szCs w:val="22"/>
        </w:rPr>
        <w:t>S</w:t>
      </w:r>
      <w:r w:rsidR="00A1755C">
        <w:rPr>
          <w:rFonts w:ascii="Calibri" w:hAnsi="Calibri" w:cs="Calibri"/>
          <w:sz w:val="22"/>
          <w:szCs w:val="22"/>
        </w:rPr>
        <w:t xml:space="preserve">outien </w:t>
      </w:r>
      <w:r w:rsidR="00A1755C" w:rsidRPr="00A1755C">
        <w:rPr>
          <w:rFonts w:ascii="Calibri" w:hAnsi="Calibri" w:cs="Calibri"/>
          <w:sz w:val="22"/>
          <w:szCs w:val="22"/>
        </w:rPr>
        <w:t>» de LIVES) aux pages 29 à 31 du manuel clinique de l’OMS, les recommandations suivantes sont recommandées. Lors des recommandations, le personnel ne doit partager que les informations dont le client a convenu qu'elles peuvent être partagées</w:t>
      </w:r>
      <w:r w:rsidR="004A6448">
        <w:rPr>
          <w:rFonts w:ascii="Calibri" w:hAnsi="Calibri" w:cs="Calibri"/>
          <w:sz w:val="22"/>
          <w:szCs w:val="22"/>
        </w:rPr>
        <w:t xml:space="preserve"> </w:t>
      </w:r>
      <w:r w:rsidR="00A1755C" w:rsidRPr="00A1755C">
        <w:rPr>
          <w:rFonts w:ascii="Calibri" w:hAnsi="Calibri" w:cs="Calibri"/>
          <w:sz w:val="22"/>
          <w:szCs w:val="22"/>
        </w:rPr>
        <w:t>; toutes les autres informations sur le client doivent rester confidentielles</w:t>
      </w:r>
      <w:r w:rsidR="00E22D55" w:rsidRPr="00A1755C">
        <w:rPr>
          <w:rFonts w:ascii="Calibri" w:hAnsi="Calibri" w:cs="Calibri"/>
          <w:sz w:val="22"/>
          <w:szCs w:val="22"/>
        </w:rPr>
        <w:t>.</w:t>
      </w:r>
    </w:p>
    <w:p w14:paraId="023878DE" w14:textId="280654DE" w:rsidR="00FA4EF1" w:rsidRPr="000B3441" w:rsidRDefault="000B3441" w:rsidP="0099225B">
      <w:pPr>
        <w:pStyle w:val="SOPProcedures"/>
        <w:keepLines/>
        <w:numPr>
          <w:ilvl w:val="2"/>
          <w:numId w:val="45"/>
        </w:numPr>
        <w:tabs>
          <w:tab w:val="clear" w:pos="1512"/>
        </w:tabs>
        <w:spacing w:before="0" w:after="120"/>
        <w:rPr>
          <w:rFonts w:ascii="Calibri" w:hAnsi="Calibri" w:cs="Calibri"/>
          <w:sz w:val="22"/>
          <w:szCs w:val="22"/>
        </w:rPr>
      </w:pPr>
      <w:r w:rsidRPr="000B3441">
        <w:rPr>
          <w:rFonts w:ascii="Calibri" w:hAnsi="Calibri" w:cs="Calibri"/>
          <w:sz w:val="22"/>
          <w:szCs w:val="22"/>
        </w:rPr>
        <w:t>Accompagnement. Dans la mesure du possible, [insérer le personnel concerné] devrait accompagner les clients pour les visites sans rendez-vous [insérer les considérations de transport pertinentes au besoin]. Fourni</w:t>
      </w:r>
      <w:r>
        <w:rPr>
          <w:rFonts w:ascii="Calibri" w:hAnsi="Calibri" w:cs="Calibri"/>
          <w:sz w:val="22"/>
          <w:szCs w:val="22"/>
        </w:rPr>
        <w:t>r</w:t>
      </w:r>
      <w:r w:rsidRPr="000B3441">
        <w:rPr>
          <w:rFonts w:ascii="Calibri" w:hAnsi="Calibri" w:cs="Calibri"/>
          <w:sz w:val="22"/>
          <w:szCs w:val="22"/>
        </w:rPr>
        <w:t xml:space="preserve"> à l'agence de référence une lettre de recommandation (voir l'annexe D), y compris une raison détaillée de la recommandation (uniquement si le client donne la permission que cette information soit incluse dans la lettre de recommandation).</w:t>
      </w:r>
      <w:r w:rsidR="000F6E29" w:rsidRPr="000F6E29">
        <w:t xml:space="preserve"> </w:t>
      </w:r>
      <w:r w:rsidR="000F6E29" w:rsidRPr="000F6E29">
        <w:rPr>
          <w:rFonts w:ascii="Calibri" w:hAnsi="Calibri" w:cs="Calibri"/>
          <w:sz w:val="22"/>
          <w:szCs w:val="22"/>
        </w:rPr>
        <w:t>Il s’agit d’une option importante à offrir au client, car elle peut aider l’organisme de référence à connaître la situation générale et les besoins du client sans que le client ait à recompter ses expériences de violence.</w:t>
      </w:r>
    </w:p>
    <w:p w14:paraId="4B819BAA" w14:textId="43226B19" w:rsidR="008C2921" w:rsidRPr="00141172" w:rsidRDefault="005C33A0" w:rsidP="0099225B">
      <w:pPr>
        <w:pStyle w:val="SOPProcedures"/>
        <w:keepLines/>
        <w:numPr>
          <w:ilvl w:val="2"/>
          <w:numId w:val="45"/>
        </w:numPr>
        <w:tabs>
          <w:tab w:val="clear" w:pos="1512"/>
        </w:tabs>
        <w:spacing w:before="0" w:after="120"/>
        <w:rPr>
          <w:rFonts w:ascii="Calibri" w:hAnsi="Calibri" w:cs="Calibri"/>
          <w:sz w:val="22"/>
          <w:szCs w:val="22"/>
        </w:rPr>
      </w:pPr>
      <w:r w:rsidRPr="00141172">
        <w:rPr>
          <w:rFonts w:ascii="Calibri" w:hAnsi="Calibri" w:cs="Calibri"/>
          <w:sz w:val="22"/>
          <w:szCs w:val="22"/>
        </w:rPr>
        <w:t>Autres références actives / chaleureuses</w:t>
      </w:r>
      <w:r w:rsidR="008C2921" w:rsidRPr="00141172">
        <w:rPr>
          <w:rFonts w:ascii="Calibri" w:hAnsi="Calibri" w:cs="Calibri"/>
          <w:sz w:val="22"/>
          <w:szCs w:val="22"/>
        </w:rPr>
        <w:t xml:space="preserve">. </w:t>
      </w:r>
      <w:r w:rsidR="00141172" w:rsidRPr="00141172">
        <w:rPr>
          <w:rFonts w:ascii="Calibri" w:hAnsi="Calibri" w:cs="Calibri"/>
          <w:sz w:val="22"/>
          <w:szCs w:val="22"/>
        </w:rPr>
        <w:t>En l'absence d'accompagnement, une autre référence active doit être proposée. Cela peut inclure l'offre d'aider le client à prendre rendez-vous en appelant pour lui (demandez au client à l'avance quelles informations sur son expérience ou ses besoins doivent être partagées), en passant un appel avec lui ou en offrant un lieu privé où le client peut faire un appel. Offr</w:t>
      </w:r>
      <w:r w:rsidR="00CC0875">
        <w:rPr>
          <w:rFonts w:ascii="Calibri" w:hAnsi="Calibri" w:cs="Calibri"/>
          <w:sz w:val="22"/>
          <w:szCs w:val="22"/>
        </w:rPr>
        <w:t>ir</w:t>
      </w:r>
      <w:r w:rsidR="00141172" w:rsidRPr="00141172">
        <w:rPr>
          <w:rFonts w:ascii="Calibri" w:hAnsi="Calibri" w:cs="Calibri"/>
          <w:sz w:val="22"/>
          <w:szCs w:val="22"/>
        </w:rPr>
        <w:t xml:space="preserve"> au client une lettre de recommandation remplie (voir l'annexe D) à apporter à l'agence de référence. Dans cette situation, la raison de l</w:t>
      </w:r>
      <w:r w:rsidR="00CC0875">
        <w:rPr>
          <w:rFonts w:ascii="Calibri" w:hAnsi="Calibri" w:cs="Calibri"/>
          <w:sz w:val="22"/>
          <w:szCs w:val="22"/>
        </w:rPr>
        <w:t xml:space="preserve">a </w:t>
      </w:r>
      <w:r w:rsidR="000D3677">
        <w:rPr>
          <w:rFonts w:ascii="Calibri" w:hAnsi="Calibri" w:cs="Calibri"/>
          <w:sz w:val="22"/>
          <w:szCs w:val="22"/>
        </w:rPr>
        <w:t>référence</w:t>
      </w:r>
      <w:r w:rsidR="00141172" w:rsidRPr="00141172">
        <w:rPr>
          <w:rFonts w:ascii="Calibri" w:hAnsi="Calibri" w:cs="Calibri"/>
          <w:sz w:val="22"/>
          <w:szCs w:val="22"/>
        </w:rPr>
        <w:t xml:space="preserve"> doit être plus générale, par exemple «</w:t>
      </w:r>
      <w:r w:rsidR="00A818DB">
        <w:rPr>
          <w:rFonts w:ascii="Calibri" w:hAnsi="Calibri" w:cs="Calibri"/>
          <w:sz w:val="22"/>
          <w:szCs w:val="22"/>
        </w:rPr>
        <w:t xml:space="preserve"> </w:t>
      </w:r>
      <w:r w:rsidR="00141172" w:rsidRPr="00141172">
        <w:rPr>
          <w:rFonts w:ascii="Calibri" w:hAnsi="Calibri" w:cs="Calibri"/>
          <w:sz w:val="22"/>
          <w:szCs w:val="22"/>
        </w:rPr>
        <w:t>le client est orienté vers des conseils supplémentaires</w:t>
      </w:r>
      <w:r w:rsidR="00A818DB">
        <w:rPr>
          <w:rFonts w:ascii="Calibri" w:hAnsi="Calibri" w:cs="Calibri"/>
          <w:sz w:val="22"/>
          <w:szCs w:val="22"/>
        </w:rPr>
        <w:t xml:space="preserve"> </w:t>
      </w:r>
      <w:r w:rsidR="00141172" w:rsidRPr="00141172">
        <w:rPr>
          <w:rFonts w:ascii="Calibri" w:hAnsi="Calibri" w:cs="Calibri"/>
          <w:sz w:val="22"/>
          <w:szCs w:val="22"/>
        </w:rPr>
        <w:t>» ou «</w:t>
      </w:r>
      <w:r w:rsidR="00A818DB">
        <w:rPr>
          <w:rFonts w:ascii="Calibri" w:hAnsi="Calibri" w:cs="Calibri"/>
          <w:sz w:val="22"/>
          <w:szCs w:val="22"/>
        </w:rPr>
        <w:t xml:space="preserve"> </w:t>
      </w:r>
      <w:r w:rsidR="00141172" w:rsidRPr="00141172">
        <w:rPr>
          <w:rFonts w:ascii="Calibri" w:hAnsi="Calibri" w:cs="Calibri"/>
          <w:sz w:val="22"/>
          <w:szCs w:val="22"/>
        </w:rPr>
        <w:t>le client est orienté vers des services de santé</w:t>
      </w:r>
      <w:r w:rsidR="00A818DB">
        <w:rPr>
          <w:rFonts w:ascii="Calibri" w:hAnsi="Calibri" w:cs="Calibri"/>
          <w:sz w:val="22"/>
          <w:szCs w:val="22"/>
        </w:rPr>
        <w:t xml:space="preserve"> </w:t>
      </w:r>
      <w:r w:rsidR="00141172" w:rsidRPr="00141172">
        <w:rPr>
          <w:rFonts w:ascii="Calibri" w:hAnsi="Calibri" w:cs="Calibri"/>
          <w:sz w:val="22"/>
          <w:szCs w:val="22"/>
        </w:rPr>
        <w:t>» afin de réduire le risque de préjudice si quelqu'un d'autre trouve la lettre</w:t>
      </w:r>
      <w:r w:rsidR="00C012A1" w:rsidRPr="00141172">
        <w:rPr>
          <w:rFonts w:ascii="Calibri" w:hAnsi="Calibri" w:cs="Calibri"/>
          <w:sz w:val="22"/>
          <w:szCs w:val="22"/>
        </w:rPr>
        <w:t>.</w:t>
      </w:r>
      <w:r w:rsidR="00191237" w:rsidRPr="00141172">
        <w:rPr>
          <w:rFonts w:ascii="Calibri" w:hAnsi="Calibri" w:cs="Calibri"/>
          <w:sz w:val="22"/>
          <w:szCs w:val="22"/>
        </w:rPr>
        <w:t xml:space="preserve"> </w:t>
      </w:r>
    </w:p>
    <w:bookmarkEnd w:id="3"/>
    <w:p w14:paraId="46AFFE04" w14:textId="195BBF96" w:rsidR="0050622C" w:rsidRPr="00363EFC" w:rsidRDefault="00363EFC" w:rsidP="0099225B">
      <w:pPr>
        <w:pStyle w:val="SOPProcedures"/>
        <w:keepLines/>
        <w:numPr>
          <w:ilvl w:val="2"/>
          <w:numId w:val="45"/>
        </w:numPr>
        <w:tabs>
          <w:tab w:val="clear" w:pos="1512"/>
        </w:tabs>
        <w:spacing w:before="0" w:after="120"/>
        <w:rPr>
          <w:rFonts w:ascii="Calibri" w:hAnsi="Calibri" w:cs="Calibri"/>
          <w:sz w:val="22"/>
          <w:szCs w:val="22"/>
        </w:rPr>
      </w:pPr>
      <w:r w:rsidRPr="00363EFC">
        <w:rPr>
          <w:rFonts w:ascii="Calibri" w:hAnsi="Calibri" w:cs="Calibri"/>
          <w:sz w:val="22"/>
          <w:szCs w:val="22"/>
        </w:rPr>
        <w:t>Offrir des copies imprimées de la liste de référence. Le personnel du programme peut offrir des copies imprimées de la liste de référence aux clients, si cela est sécuritaire et approprié</w:t>
      </w:r>
      <w:r w:rsidR="008C2921" w:rsidRPr="00363EFC">
        <w:rPr>
          <w:rFonts w:ascii="Calibri" w:hAnsi="Calibri" w:cs="Calibri"/>
          <w:sz w:val="22"/>
          <w:szCs w:val="22"/>
        </w:rPr>
        <w:t xml:space="preserve">. </w:t>
      </w:r>
    </w:p>
    <w:p w14:paraId="463D9962" w14:textId="3087757B" w:rsidR="008C2921" w:rsidRPr="003500BD" w:rsidRDefault="00191185" w:rsidP="003500BD">
      <w:pPr>
        <w:pStyle w:val="SOPProcedures"/>
        <w:keepLines/>
        <w:numPr>
          <w:ilvl w:val="2"/>
          <w:numId w:val="45"/>
        </w:numPr>
        <w:spacing w:after="120"/>
        <w:rPr>
          <w:rFonts w:ascii="Calibri" w:hAnsi="Calibri" w:cs="Calibri"/>
          <w:sz w:val="22"/>
          <w:szCs w:val="22"/>
        </w:rPr>
      </w:pPr>
      <w:r w:rsidRPr="00191185">
        <w:rPr>
          <w:rFonts w:ascii="Calibri" w:hAnsi="Calibri" w:cs="Calibri"/>
          <w:sz w:val="22"/>
          <w:szCs w:val="22"/>
        </w:rPr>
        <w:t>Note</w:t>
      </w:r>
      <w:r w:rsidR="003500BD">
        <w:rPr>
          <w:rFonts w:ascii="Calibri" w:hAnsi="Calibri" w:cs="Calibri"/>
          <w:sz w:val="22"/>
          <w:szCs w:val="22"/>
        </w:rPr>
        <w:t>r</w:t>
      </w:r>
      <w:r w:rsidRPr="00191185">
        <w:rPr>
          <w:rFonts w:ascii="Calibri" w:hAnsi="Calibri" w:cs="Calibri"/>
          <w:sz w:val="22"/>
          <w:szCs w:val="22"/>
        </w:rPr>
        <w:t xml:space="preserve"> que parfois, avoir une lettre de référence ou une liste de références peut mettre un client en danger si son partenaire la trouve. Vous pouvez également proposer de l'envoyer au client par WhatsApp ou par e-mail, si possible. Assurez-vous d'évaluer le confort et la sécurité du client pour accepter une lettre ou une liste de recommandation</w:t>
      </w:r>
      <w:r w:rsidR="008C2921" w:rsidRPr="003500BD">
        <w:rPr>
          <w:rFonts w:ascii="Calibri" w:hAnsi="Calibri" w:cs="Calibri"/>
          <w:sz w:val="22"/>
          <w:szCs w:val="22"/>
        </w:rPr>
        <w:t>.</w:t>
      </w:r>
    </w:p>
    <w:p w14:paraId="4432202A" w14:textId="57B14019" w:rsidR="008C2921" w:rsidRPr="004412C5" w:rsidRDefault="00F43F99" w:rsidP="0099225B">
      <w:pPr>
        <w:pStyle w:val="SOPProcedures"/>
        <w:keepLines/>
        <w:numPr>
          <w:ilvl w:val="2"/>
          <w:numId w:val="45"/>
        </w:numPr>
        <w:tabs>
          <w:tab w:val="clear" w:pos="1512"/>
        </w:tabs>
        <w:spacing w:before="0" w:after="120"/>
        <w:rPr>
          <w:rFonts w:ascii="Calibri" w:hAnsi="Calibri" w:cs="Calibri"/>
          <w:sz w:val="22"/>
          <w:szCs w:val="22"/>
        </w:rPr>
      </w:pPr>
      <w:r w:rsidRPr="00F43F99">
        <w:rPr>
          <w:rFonts w:ascii="Calibri" w:hAnsi="Calibri" w:cs="Calibri"/>
          <w:sz w:val="22"/>
          <w:szCs w:val="22"/>
        </w:rPr>
        <w:lastRenderedPageBreak/>
        <w:t>Suivi des références. Le personnel du programme doit noter les préférences des clients pour le suivi (par téléphone ou en personne), en particulier en considérant les moyens de suivi que le client estime les plus sûrs. Les clients qui acceptent d'être contactés doivent être contactés par le ou les membres du personnel désignés pour déterminer si le client a reçu les services pour lesquels il a été référé et quelle a été son expérience au sein de l'organisation de référence.</w:t>
      </w:r>
      <w:r w:rsidR="008C2921" w:rsidRPr="00F43F99">
        <w:rPr>
          <w:rFonts w:ascii="Calibri" w:hAnsi="Calibri" w:cs="Calibri"/>
          <w:sz w:val="22"/>
          <w:szCs w:val="22"/>
        </w:rPr>
        <w:t xml:space="preserve"> </w:t>
      </w:r>
      <w:r w:rsidR="004412C5" w:rsidRPr="004412C5">
        <w:rPr>
          <w:rFonts w:ascii="Calibri" w:hAnsi="Calibri" w:cs="Calibri"/>
          <w:sz w:val="22"/>
          <w:szCs w:val="22"/>
        </w:rPr>
        <w:t>Cela sera documenté [insérer les procédures et les formulaires de documentation de référence de la clinique]. Les clients qui n'acceptent pas les références ou n'acceptent pas d'être contactés à nouveau au sujet du problème seront rassurés que des ressources sont disponibles pour eux à l'avenir s'ils changent d'avis</w:t>
      </w:r>
      <w:r w:rsidR="008C2921" w:rsidRPr="004412C5">
        <w:rPr>
          <w:rFonts w:ascii="Calibri" w:hAnsi="Calibri" w:cs="Calibri"/>
          <w:sz w:val="22"/>
          <w:szCs w:val="22"/>
        </w:rPr>
        <w:t xml:space="preserve">. </w:t>
      </w:r>
    </w:p>
    <w:p w14:paraId="5208C3BF" w14:textId="24AC577D" w:rsidR="006349B0" w:rsidRPr="002614C7" w:rsidRDefault="002614C7" w:rsidP="002614C7">
      <w:pPr>
        <w:pStyle w:val="SOPProcedures"/>
        <w:keepLines/>
        <w:numPr>
          <w:ilvl w:val="1"/>
          <w:numId w:val="45"/>
        </w:numPr>
        <w:spacing w:after="120"/>
        <w:rPr>
          <w:rFonts w:ascii="Calibri" w:hAnsi="Calibri" w:cs="Calibri"/>
          <w:sz w:val="22"/>
          <w:szCs w:val="22"/>
        </w:rPr>
      </w:pPr>
      <w:r w:rsidRPr="002614C7">
        <w:rPr>
          <w:rFonts w:ascii="Calibri" w:hAnsi="Calibri" w:cs="Calibri"/>
          <w:sz w:val="22"/>
          <w:szCs w:val="22"/>
        </w:rPr>
        <w:t>Divulgations spontanées de violence. On s'attend à ce que certains clients divulguent leurs expériences ou leurs craintes de violence, sans être interrogés sur la violence, au personnel du programme, y compris les agents communautaires</w:t>
      </w:r>
      <w:r w:rsidR="006349B0" w:rsidRPr="002614C7">
        <w:rPr>
          <w:rFonts w:ascii="Calibri" w:hAnsi="Calibri" w:cs="Calibri"/>
          <w:sz w:val="22"/>
          <w:szCs w:val="22"/>
        </w:rPr>
        <w:t xml:space="preserve">. </w:t>
      </w:r>
    </w:p>
    <w:p w14:paraId="5DA30E34" w14:textId="09C2A82C" w:rsidR="00C73D46" w:rsidRPr="008D7719" w:rsidRDefault="008D7719">
      <w:pPr>
        <w:pStyle w:val="SOPProcedures"/>
        <w:keepLines/>
        <w:numPr>
          <w:ilvl w:val="2"/>
          <w:numId w:val="45"/>
        </w:numPr>
        <w:tabs>
          <w:tab w:val="clear" w:pos="1512"/>
        </w:tabs>
        <w:spacing w:before="0" w:after="120"/>
        <w:rPr>
          <w:rFonts w:ascii="Calibri" w:hAnsi="Calibri" w:cs="Calibri"/>
          <w:sz w:val="22"/>
          <w:szCs w:val="22"/>
        </w:rPr>
      </w:pPr>
      <w:r w:rsidRPr="008D7719">
        <w:rPr>
          <w:rFonts w:ascii="Calibri" w:hAnsi="Calibri" w:cs="Calibri"/>
          <w:sz w:val="22"/>
          <w:szCs w:val="22"/>
        </w:rPr>
        <w:t xml:space="preserve">Tout le personnel du programme impliqué dans les services de la PrEP (y compris les agents de santé, le personnel de soutien de la clinique et les agents de </w:t>
      </w:r>
      <w:r w:rsidR="00AB1436">
        <w:rPr>
          <w:rFonts w:ascii="Calibri" w:hAnsi="Calibri" w:cs="Calibri"/>
          <w:sz w:val="22"/>
          <w:szCs w:val="22"/>
        </w:rPr>
        <w:t>sensibilisation</w:t>
      </w:r>
      <w:r w:rsidRPr="008D7719">
        <w:rPr>
          <w:rFonts w:ascii="Calibri" w:hAnsi="Calibri" w:cs="Calibri"/>
          <w:sz w:val="22"/>
          <w:szCs w:val="22"/>
        </w:rPr>
        <w:t xml:space="preserve"> qui collaborent avec la clinique) ainsi que le personnel impliqué dans le soutien, l'orientation ou le suivi des clients qui signalent Le VPI (y compris les travailleurs sociaux, les chefs de groupe de soutien et les conseillers) doit être formé au soutien de première ligne</w:t>
      </w:r>
      <w:r w:rsidR="00C73D46" w:rsidRPr="008D7719">
        <w:rPr>
          <w:rFonts w:ascii="Calibri" w:hAnsi="Calibri" w:cs="Calibri"/>
          <w:sz w:val="22"/>
          <w:szCs w:val="22"/>
        </w:rPr>
        <w:t>.</w:t>
      </w:r>
    </w:p>
    <w:p w14:paraId="354A6415" w14:textId="7CA538A5" w:rsidR="006349B0" w:rsidRPr="006F16BC" w:rsidRDefault="006F16BC" w:rsidP="0099225B">
      <w:pPr>
        <w:pStyle w:val="SOPProcedures"/>
        <w:keepLines/>
        <w:numPr>
          <w:ilvl w:val="2"/>
          <w:numId w:val="45"/>
        </w:numPr>
        <w:tabs>
          <w:tab w:val="clear" w:pos="1512"/>
        </w:tabs>
        <w:spacing w:before="0" w:after="120"/>
        <w:rPr>
          <w:rFonts w:ascii="Calibri" w:hAnsi="Calibri" w:cs="Calibri"/>
          <w:sz w:val="22"/>
          <w:szCs w:val="22"/>
        </w:rPr>
      </w:pPr>
      <w:r w:rsidRPr="006F16BC">
        <w:rPr>
          <w:rFonts w:ascii="Calibri" w:hAnsi="Calibri" w:cs="Calibri"/>
          <w:sz w:val="22"/>
          <w:szCs w:val="22"/>
        </w:rPr>
        <w:t>Si un membre du personnel reçoit une divulgation spontanée, il doit être prêt à remercier le client pour le partage, à fournir des informations sur les services disponibles aux survivants et à proposer de retourner avec le client à la clinique (ou à fournir des informations pour connexion par téléphone) pour les mettre en relation avec quelqu'un qui a été formé sur LIVES</w:t>
      </w:r>
      <w:r w:rsidR="00331CF1" w:rsidRPr="006F16BC">
        <w:rPr>
          <w:rFonts w:ascii="Calibri" w:hAnsi="Calibri" w:cs="Calibri"/>
          <w:sz w:val="22"/>
          <w:szCs w:val="22"/>
        </w:rPr>
        <w:t>.</w:t>
      </w:r>
    </w:p>
    <w:p w14:paraId="01EE507A" w14:textId="68225560" w:rsidR="006349B0" w:rsidRPr="00737A4B" w:rsidRDefault="00737A4B" w:rsidP="0099225B">
      <w:pPr>
        <w:pStyle w:val="SOPProcedures"/>
        <w:keepLines/>
        <w:numPr>
          <w:ilvl w:val="2"/>
          <w:numId w:val="45"/>
        </w:numPr>
        <w:tabs>
          <w:tab w:val="clear" w:pos="1512"/>
        </w:tabs>
        <w:spacing w:before="0" w:after="120"/>
        <w:rPr>
          <w:rFonts w:ascii="Calibri" w:hAnsi="Calibri" w:cs="Calibri"/>
          <w:sz w:val="22"/>
          <w:szCs w:val="22"/>
        </w:rPr>
      </w:pPr>
      <w:r w:rsidRPr="00737A4B">
        <w:rPr>
          <w:rFonts w:ascii="Calibri" w:hAnsi="Calibri" w:cs="Calibri"/>
          <w:sz w:val="22"/>
          <w:szCs w:val="22"/>
        </w:rPr>
        <w:t>Lorsqu'une divulgation spontanée est faite et que la conversation peut avoir lieu en privé, la personne doit écouter avec empathie, s'enquérir de ses besoins et préoccupations immédiats et valider son expérience (L-I-V dans LIVES</w:t>
      </w:r>
      <w:r w:rsidR="006349B0" w:rsidRPr="00737A4B">
        <w:rPr>
          <w:rFonts w:ascii="Calibri" w:hAnsi="Calibri" w:cs="Calibri"/>
          <w:sz w:val="22"/>
          <w:szCs w:val="22"/>
        </w:rPr>
        <w:t>).</w:t>
      </w:r>
      <w:r w:rsidR="000A5672" w:rsidRPr="00737A4B">
        <w:rPr>
          <w:rFonts w:ascii="Calibri" w:hAnsi="Calibri" w:cs="Calibri"/>
          <w:sz w:val="22"/>
          <w:szCs w:val="22"/>
        </w:rPr>
        <w:t xml:space="preserve"> </w:t>
      </w:r>
    </w:p>
    <w:p w14:paraId="2E91F971" w14:textId="4A2BA0B9" w:rsidR="006349B0" w:rsidRPr="00444BB5" w:rsidRDefault="001012A6" w:rsidP="00470035">
      <w:pPr>
        <w:pStyle w:val="SOPProcedures"/>
        <w:numPr>
          <w:ilvl w:val="3"/>
          <w:numId w:val="46"/>
        </w:numPr>
        <w:tabs>
          <w:tab w:val="clear" w:pos="1512"/>
        </w:tabs>
        <w:spacing w:before="0" w:after="120"/>
        <w:ind w:left="2610" w:hanging="450"/>
        <w:rPr>
          <w:rFonts w:ascii="Calibri" w:hAnsi="Calibri" w:cs="Calibri"/>
          <w:sz w:val="22"/>
          <w:szCs w:val="22"/>
        </w:rPr>
      </w:pPr>
      <w:r w:rsidRPr="001012A6">
        <w:rPr>
          <w:rFonts w:ascii="Calibri" w:hAnsi="Calibri" w:cs="Calibri"/>
          <w:sz w:val="22"/>
          <w:szCs w:val="22"/>
        </w:rPr>
        <w:t>Si un membre du personnel qui a une expertise dans le counseling des clients sur le VPI (comme un thérapeute ou un travailleur social) est disponible, le personnel du programme qui reçoit initialement la divulgation spontanée peut écouter, s'informer et valider</w:t>
      </w:r>
      <w:r>
        <w:rPr>
          <w:rFonts w:ascii="Calibri" w:hAnsi="Calibri" w:cs="Calibri"/>
          <w:sz w:val="22"/>
          <w:szCs w:val="22"/>
        </w:rPr>
        <w:t xml:space="preserve"> </w:t>
      </w:r>
      <w:r w:rsidR="00CF63C4" w:rsidRPr="001012A6">
        <w:rPr>
          <w:rFonts w:ascii="Calibri" w:hAnsi="Calibri" w:cs="Calibri"/>
          <w:sz w:val="22"/>
          <w:szCs w:val="22"/>
        </w:rPr>
        <w:t>;</w:t>
      </w:r>
      <w:r w:rsidR="001630F6" w:rsidRPr="001012A6">
        <w:rPr>
          <w:rFonts w:ascii="Calibri" w:hAnsi="Calibri" w:cs="Calibri"/>
          <w:sz w:val="22"/>
          <w:szCs w:val="22"/>
        </w:rPr>
        <w:t xml:space="preserve"> </w:t>
      </w:r>
      <w:r w:rsidR="00707A95">
        <w:rPr>
          <w:rFonts w:ascii="Calibri" w:hAnsi="Calibri" w:cs="Calibri"/>
          <w:sz w:val="22"/>
          <w:szCs w:val="22"/>
        </w:rPr>
        <w:t>p</w:t>
      </w:r>
      <w:r w:rsidR="00707A95" w:rsidRPr="00707A95">
        <w:rPr>
          <w:rFonts w:ascii="Calibri" w:hAnsi="Calibri" w:cs="Calibri"/>
          <w:sz w:val="22"/>
          <w:szCs w:val="22"/>
        </w:rPr>
        <w:t>ropose</w:t>
      </w:r>
      <w:r w:rsidR="00B828A6">
        <w:rPr>
          <w:rFonts w:ascii="Calibri" w:hAnsi="Calibri" w:cs="Calibri"/>
          <w:sz w:val="22"/>
          <w:szCs w:val="22"/>
        </w:rPr>
        <w:t>r</w:t>
      </w:r>
      <w:r w:rsidR="00707A95" w:rsidRPr="00707A95">
        <w:rPr>
          <w:rFonts w:ascii="Calibri" w:hAnsi="Calibri" w:cs="Calibri"/>
          <w:sz w:val="22"/>
          <w:szCs w:val="22"/>
        </w:rPr>
        <w:t xml:space="preserve"> ensuite d'accompagner le client vers le membre du personnel plus expérimenté qui peut compléter E (amélioration de la sécurité) et S (lien vers le support) dans LIVES. Cela peut être approprié lorsque la personne qui reçoit la divulgation spontanée n'a pas le temps de passer par toutes les étapes de LIVES.</w:t>
      </w:r>
      <w:r w:rsidR="0024094B" w:rsidRPr="00707A95">
        <w:rPr>
          <w:rFonts w:ascii="Calibri" w:hAnsi="Calibri" w:cs="Calibri"/>
          <w:sz w:val="22"/>
          <w:szCs w:val="22"/>
        </w:rPr>
        <w:t xml:space="preserve"> </w:t>
      </w:r>
      <w:r w:rsidR="00444BB5" w:rsidRPr="00444BB5">
        <w:rPr>
          <w:rFonts w:ascii="Calibri" w:hAnsi="Calibri" w:cs="Calibri"/>
          <w:sz w:val="22"/>
          <w:szCs w:val="22"/>
        </w:rPr>
        <w:t>Cependant, la décision finale quant à savoir si le client recevra les étapes E et S d'un membre du personnel supplémentaire avec plus d'expertise doit être prise par le client. Pour limiter le besoin pour les clients de se répéter, la personne qui reçoit la divulgation spontanée devrait proposer de résumer ce que le client a divulgué pour le membre du personnel ayant plus d'expertise.</w:t>
      </w:r>
      <w:r w:rsidR="00F12431" w:rsidRPr="00444BB5">
        <w:rPr>
          <w:rFonts w:ascii="Calibri" w:hAnsi="Calibri" w:cs="Calibri"/>
          <w:sz w:val="22"/>
          <w:szCs w:val="22"/>
        </w:rPr>
        <w:t xml:space="preserve"> </w:t>
      </w:r>
    </w:p>
    <w:p w14:paraId="311B2278" w14:textId="3B426DC8" w:rsidR="00880113" w:rsidRPr="00BE0520" w:rsidRDefault="00BE0520" w:rsidP="00470035">
      <w:pPr>
        <w:pStyle w:val="SOPProcedures"/>
        <w:numPr>
          <w:ilvl w:val="3"/>
          <w:numId w:val="46"/>
        </w:numPr>
        <w:tabs>
          <w:tab w:val="clear" w:pos="1512"/>
        </w:tabs>
        <w:spacing w:before="0" w:after="120"/>
        <w:ind w:left="2610" w:hanging="450"/>
        <w:rPr>
          <w:rFonts w:ascii="Calibri" w:hAnsi="Calibri" w:cs="Calibri"/>
          <w:sz w:val="22"/>
          <w:szCs w:val="22"/>
        </w:rPr>
      </w:pPr>
      <w:r w:rsidRPr="00BE0520">
        <w:rPr>
          <w:rFonts w:ascii="Calibri" w:hAnsi="Calibri" w:cs="Calibri"/>
          <w:sz w:val="22"/>
          <w:szCs w:val="22"/>
        </w:rPr>
        <w:t xml:space="preserve">Si le membre du personnel ayant plus d'expertise n'est pas disponible ou si le client ne veut pas parler à ce membre du personnel, le personnel du </w:t>
      </w:r>
      <w:r w:rsidRPr="00BE0520">
        <w:rPr>
          <w:rFonts w:ascii="Calibri" w:hAnsi="Calibri" w:cs="Calibri"/>
          <w:sz w:val="22"/>
          <w:szCs w:val="22"/>
        </w:rPr>
        <w:lastRenderedPageBreak/>
        <w:t>programme qui reçoit la divulgation spontanée doit couvrir toutes les étapes de LIVES</w:t>
      </w:r>
      <w:r w:rsidR="001630F6" w:rsidRPr="00BE0520">
        <w:rPr>
          <w:rFonts w:ascii="Calibri" w:hAnsi="Calibri" w:cs="Calibri"/>
          <w:sz w:val="22"/>
          <w:szCs w:val="22"/>
        </w:rPr>
        <w:t>.</w:t>
      </w:r>
    </w:p>
    <w:p w14:paraId="79062BD5" w14:textId="77777777" w:rsidR="006349B0" w:rsidRPr="00BE0520" w:rsidRDefault="006349B0" w:rsidP="00880113">
      <w:pPr>
        <w:rPr>
          <w:rFonts w:ascii="Calibri" w:hAnsi="Calibri" w:cs="Calibri"/>
          <w:sz w:val="22"/>
          <w:szCs w:val="22"/>
        </w:rPr>
      </w:pPr>
    </w:p>
    <w:p w14:paraId="7CCC8D33" w14:textId="49FFE233" w:rsidR="00AB6408" w:rsidRPr="00EF51FA" w:rsidRDefault="00AE089F" w:rsidP="002F225B">
      <w:pPr>
        <w:pStyle w:val="Heading2"/>
        <w:numPr>
          <w:ilvl w:val="0"/>
          <w:numId w:val="9"/>
        </w:numPr>
        <w:ind w:left="450" w:hanging="450"/>
        <w:rPr>
          <w:rFonts w:ascii="Calibri" w:hAnsi="Calibri" w:cs="Calibri"/>
        </w:rPr>
      </w:pPr>
      <w:r w:rsidRPr="00EF51FA">
        <w:rPr>
          <w:rFonts w:ascii="Calibri" w:hAnsi="Calibri" w:cs="Calibri"/>
        </w:rPr>
        <w:t>C</w:t>
      </w:r>
      <w:r w:rsidR="00AB6408" w:rsidRPr="00EF51FA">
        <w:rPr>
          <w:rFonts w:ascii="Calibri" w:hAnsi="Calibri" w:cs="Calibri"/>
        </w:rPr>
        <w:t>ounseling</w:t>
      </w:r>
      <w:r w:rsidR="00DA55E0">
        <w:rPr>
          <w:rFonts w:ascii="Calibri" w:hAnsi="Calibri" w:cs="Calibri"/>
        </w:rPr>
        <w:t xml:space="preserve"> </w:t>
      </w:r>
      <w:r w:rsidR="00DA55E0" w:rsidRPr="00EF51FA">
        <w:rPr>
          <w:rFonts w:ascii="Calibri" w:hAnsi="Calibri" w:cs="Calibri"/>
        </w:rPr>
        <w:t>PrEP</w:t>
      </w:r>
      <w:r w:rsidR="00DA55E0" w:rsidRPr="00EF51FA">
        <w:rPr>
          <w:rStyle w:val="FootnoteReference"/>
          <w:rFonts w:ascii="Calibri" w:hAnsi="Calibri" w:cs="Calibri"/>
        </w:rPr>
        <w:t xml:space="preserve"> </w:t>
      </w:r>
      <w:r w:rsidR="0012512A" w:rsidRPr="00EF51FA">
        <w:rPr>
          <w:rStyle w:val="FootnoteReference"/>
          <w:rFonts w:ascii="Calibri" w:hAnsi="Calibri" w:cs="Calibri"/>
        </w:rPr>
        <w:footnoteReference w:id="12"/>
      </w:r>
      <w:r w:rsidR="00AB6408" w:rsidRPr="00EF51FA">
        <w:rPr>
          <w:rFonts w:ascii="Calibri" w:hAnsi="Calibri" w:cs="Calibri"/>
        </w:rPr>
        <w:t xml:space="preserve"> </w:t>
      </w:r>
    </w:p>
    <w:p w14:paraId="4E51E36C" w14:textId="198BE2A7" w:rsidR="00ED0433" w:rsidRPr="008666F9" w:rsidRDefault="008666F9" w:rsidP="0099225B">
      <w:pPr>
        <w:numPr>
          <w:ilvl w:val="1"/>
          <w:numId w:val="37"/>
        </w:numPr>
        <w:spacing w:after="120"/>
        <w:rPr>
          <w:rFonts w:ascii="Calibri" w:hAnsi="Calibri" w:cs="Calibri"/>
          <w:sz w:val="22"/>
          <w:szCs w:val="22"/>
        </w:rPr>
      </w:pPr>
      <w:r w:rsidRPr="008666F9">
        <w:rPr>
          <w:rFonts w:ascii="Calibri" w:hAnsi="Calibri" w:cs="Calibri"/>
          <w:sz w:val="22"/>
          <w:szCs w:val="22"/>
        </w:rPr>
        <w:t>Demandez à tous les clients</w:t>
      </w:r>
      <w:r w:rsidR="00DE58A4">
        <w:rPr>
          <w:rFonts w:ascii="Calibri" w:hAnsi="Calibri" w:cs="Calibri"/>
          <w:sz w:val="22"/>
          <w:szCs w:val="22"/>
        </w:rPr>
        <w:t xml:space="preserve"> </w:t>
      </w:r>
      <w:r w:rsidRPr="008666F9">
        <w:rPr>
          <w:rFonts w:ascii="Calibri" w:hAnsi="Calibri" w:cs="Calibri"/>
          <w:sz w:val="22"/>
          <w:szCs w:val="22"/>
        </w:rPr>
        <w:t>: «</w:t>
      </w:r>
      <w:r w:rsidR="00DE58A4">
        <w:rPr>
          <w:rFonts w:ascii="Calibri" w:hAnsi="Calibri" w:cs="Calibri"/>
          <w:sz w:val="22"/>
          <w:szCs w:val="22"/>
        </w:rPr>
        <w:t xml:space="preserve"> </w:t>
      </w:r>
      <w:r w:rsidRPr="008666F9">
        <w:rPr>
          <w:rFonts w:ascii="Calibri" w:hAnsi="Calibri" w:cs="Calibri"/>
          <w:sz w:val="22"/>
          <w:szCs w:val="22"/>
        </w:rPr>
        <w:t>Avez-vous peur que votre partenaire ait une réaction négative ou violente s'il savait que vous utilisiez la PrEP</w:t>
      </w:r>
      <w:r w:rsidR="00DE58A4">
        <w:rPr>
          <w:rFonts w:ascii="Calibri" w:hAnsi="Calibri" w:cs="Calibri"/>
          <w:sz w:val="22"/>
          <w:szCs w:val="22"/>
        </w:rPr>
        <w:t xml:space="preserve"> </w:t>
      </w:r>
      <w:r w:rsidRPr="008666F9">
        <w:rPr>
          <w:rFonts w:ascii="Calibri" w:hAnsi="Calibri" w:cs="Calibri"/>
          <w:sz w:val="22"/>
          <w:szCs w:val="22"/>
        </w:rPr>
        <w:t>?</w:t>
      </w:r>
      <w:r w:rsidR="00DE58A4">
        <w:rPr>
          <w:rFonts w:ascii="Calibri" w:hAnsi="Calibri" w:cs="Calibri"/>
          <w:sz w:val="22"/>
          <w:szCs w:val="22"/>
        </w:rPr>
        <w:t xml:space="preserve"> </w:t>
      </w:r>
      <w:r w:rsidRPr="008666F9">
        <w:rPr>
          <w:rFonts w:ascii="Calibri" w:hAnsi="Calibri" w:cs="Calibri"/>
          <w:sz w:val="22"/>
          <w:szCs w:val="22"/>
        </w:rPr>
        <w:t>»</w:t>
      </w:r>
    </w:p>
    <w:p w14:paraId="7D9ED953" w14:textId="34210659" w:rsidR="00CF63C4" w:rsidRPr="00BA3604" w:rsidRDefault="00BA3604" w:rsidP="0099225B">
      <w:pPr>
        <w:numPr>
          <w:ilvl w:val="1"/>
          <w:numId w:val="37"/>
        </w:numPr>
        <w:spacing w:after="120"/>
        <w:rPr>
          <w:rFonts w:ascii="Calibri" w:hAnsi="Calibri" w:cs="Calibri"/>
          <w:sz w:val="22"/>
          <w:szCs w:val="22"/>
        </w:rPr>
      </w:pPr>
      <w:r w:rsidRPr="00BA3604">
        <w:rPr>
          <w:rFonts w:ascii="Calibri" w:hAnsi="Calibri" w:cs="Calibri"/>
          <w:sz w:val="22"/>
          <w:szCs w:val="22"/>
        </w:rPr>
        <w:t>Si un client révèle de la violence ou indique que son partenaire pourrait avoir une réaction négative ou violente au client utilisant la PrEP, discutez avec le client de la façon d'utiliser la PrEP en toute sécurité dans le contexte de sa relation</w:t>
      </w:r>
      <w:r w:rsidR="00116495" w:rsidRPr="00BA3604">
        <w:rPr>
          <w:rFonts w:ascii="Calibri" w:hAnsi="Calibri" w:cs="Calibri"/>
          <w:sz w:val="22"/>
          <w:szCs w:val="22"/>
        </w:rPr>
        <w:t>.</w:t>
      </w:r>
    </w:p>
    <w:p w14:paraId="173E0343" w14:textId="63198101" w:rsidR="00ED0433" w:rsidRPr="005673DD" w:rsidRDefault="005673DD" w:rsidP="0099225B">
      <w:pPr>
        <w:numPr>
          <w:ilvl w:val="2"/>
          <w:numId w:val="37"/>
        </w:numPr>
        <w:spacing w:after="120"/>
        <w:rPr>
          <w:rFonts w:ascii="Calibri" w:hAnsi="Calibri" w:cs="Calibri"/>
          <w:sz w:val="22"/>
          <w:szCs w:val="22"/>
        </w:rPr>
      </w:pPr>
      <w:r w:rsidRPr="005673DD">
        <w:rPr>
          <w:rFonts w:ascii="Calibri" w:hAnsi="Calibri" w:cs="Calibri"/>
          <w:sz w:val="22"/>
          <w:szCs w:val="22"/>
        </w:rPr>
        <w:t>Si le client révèle la violence ou craint la violence de la part de son partenaire, s'assurer qu'un soutien de première ligne est fourni (voir la section 3.0</w:t>
      </w:r>
      <w:r w:rsidR="00ED0433" w:rsidRPr="005673DD">
        <w:rPr>
          <w:rFonts w:ascii="Calibri" w:hAnsi="Calibri" w:cs="Calibri"/>
          <w:sz w:val="22"/>
          <w:szCs w:val="22"/>
        </w:rPr>
        <w:t>)</w:t>
      </w:r>
      <w:r w:rsidR="00CF63C4" w:rsidRPr="005673DD">
        <w:rPr>
          <w:rFonts w:ascii="Calibri" w:hAnsi="Calibri" w:cs="Calibri"/>
        </w:rPr>
        <w:t>.</w:t>
      </w:r>
    </w:p>
    <w:p w14:paraId="410FE18E" w14:textId="7087E30F" w:rsidR="00A94A36" w:rsidRPr="00271981" w:rsidRDefault="00271981" w:rsidP="0099225B">
      <w:pPr>
        <w:pStyle w:val="SOPProcedures"/>
        <w:keepLines/>
        <w:numPr>
          <w:ilvl w:val="1"/>
          <w:numId w:val="37"/>
        </w:numPr>
        <w:tabs>
          <w:tab w:val="clear" w:pos="1512"/>
        </w:tabs>
        <w:spacing w:before="0" w:after="120"/>
        <w:rPr>
          <w:rFonts w:ascii="Calibri" w:hAnsi="Calibri" w:cs="Calibri"/>
          <w:sz w:val="22"/>
          <w:szCs w:val="22"/>
        </w:rPr>
      </w:pPr>
      <w:r w:rsidRPr="00271981">
        <w:rPr>
          <w:rFonts w:ascii="Calibri" w:hAnsi="Calibri" w:cs="Calibri"/>
          <w:sz w:val="22"/>
          <w:szCs w:val="22"/>
        </w:rPr>
        <w:t>Même si un client n'a pas révélé la violence ou la peur d'un partenaire, ce counseling peut aider le client à réfléchir à la façon d'utiliser la PrEP dans le contexte de sa relation. Si possible, il est recommandé que ce conseil soit dispensé à tous les clients dans des endroits à forte prévalence du VPI ou dans des situations, comme la pandémie de COVID-19, lorsque l</w:t>
      </w:r>
      <w:r w:rsidR="00776A5E">
        <w:rPr>
          <w:rFonts w:ascii="Calibri" w:hAnsi="Calibri" w:cs="Calibri"/>
          <w:sz w:val="22"/>
          <w:szCs w:val="22"/>
        </w:rPr>
        <w:t>a</w:t>
      </w:r>
      <w:r w:rsidRPr="00271981">
        <w:rPr>
          <w:rFonts w:ascii="Calibri" w:hAnsi="Calibri" w:cs="Calibri"/>
          <w:sz w:val="22"/>
          <w:szCs w:val="22"/>
        </w:rPr>
        <w:t xml:space="preserve"> VPI augmente.</w:t>
      </w:r>
    </w:p>
    <w:p w14:paraId="194CD19D" w14:textId="2B270E15" w:rsidR="00A94A36" w:rsidRPr="00EF51FA" w:rsidRDefault="008C559A" w:rsidP="00A94A36">
      <w:pPr>
        <w:pStyle w:val="SOPProcedures"/>
        <w:keepLines/>
        <w:numPr>
          <w:ilvl w:val="1"/>
          <w:numId w:val="37"/>
        </w:numPr>
        <w:tabs>
          <w:tab w:val="clear" w:pos="1512"/>
        </w:tabs>
        <w:spacing w:before="0" w:after="120"/>
        <w:rPr>
          <w:rFonts w:ascii="Calibri" w:hAnsi="Calibri" w:cs="Calibri"/>
          <w:sz w:val="22"/>
          <w:szCs w:val="22"/>
        </w:rPr>
      </w:pPr>
      <w:r w:rsidRPr="008C559A">
        <w:rPr>
          <w:rFonts w:ascii="Calibri" w:hAnsi="Calibri" w:cs="Calibri"/>
          <w:sz w:val="22"/>
          <w:szCs w:val="22"/>
        </w:rPr>
        <w:t>Introduction au counseling</w:t>
      </w:r>
      <w:r w:rsidR="00634D0B">
        <w:rPr>
          <w:rFonts w:ascii="Calibri" w:hAnsi="Calibri" w:cs="Calibri"/>
          <w:sz w:val="22"/>
          <w:szCs w:val="22"/>
        </w:rPr>
        <w:t xml:space="preserve"> </w:t>
      </w:r>
      <w:r w:rsidR="00A94A36" w:rsidRPr="00EF51FA">
        <w:rPr>
          <w:rFonts w:ascii="Calibri" w:hAnsi="Calibri" w:cs="Calibri"/>
          <w:sz w:val="22"/>
          <w:szCs w:val="22"/>
        </w:rPr>
        <w:t>:</w:t>
      </w:r>
    </w:p>
    <w:p w14:paraId="33124363" w14:textId="7661836F" w:rsidR="00A94A36" w:rsidRPr="00CA7ECD" w:rsidRDefault="00A94A36" w:rsidP="008E0AAC">
      <w:pPr>
        <w:pStyle w:val="ListParagraph"/>
        <w:ind w:left="810"/>
        <w:rPr>
          <w:rFonts w:ascii="Calibri" w:hAnsi="Calibri" w:cs="Calibri"/>
          <w:sz w:val="22"/>
          <w:szCs w:val="22"/>
        </w:rPr>
      </w:pPr>
      <w:r w:rsidRPr="00CA7ECD">
        <w:rPr>
          <w:rFonts w:ascii="Calibri" w:hAnsi="Calibri" w:cs="Calibri"/>
          <w:sz w:val="22"/>
          <w:szCs w:val="22"/>
        </w:rPr>
        <w:t>[</w:t>
      </w:r>
      <w:r w:rsidR="00CA7ECD" w:rsidRPr="00CA7ECD">
        <w:rPr>
          <w:rFonts w:ascii="Calibri" w:hAnsi="Calibri" w:cs="Calibri"/>
          <w:i/>
          <w:iCs/>
          <w:sz w:val="22"/>
          <w:szCs w:val="22"/>
        </w:rPr>
        <w:t>Pour les clients qui ont révélé la violence ou qui craignent la violence de leur partenaire</w:t>
      </w:r>
      <w:r w:rsidRPr="00CA7ECD">
        <w:rPr>
          <w:rFonts w:ascii="Calibri" w:hAnsi="Calibri" w:cs="Calibri"/>
          <w:sz w:val="22"/>
          <w:szCs w:val="22"/>
        </w:rPr>
        <w:t xml:space="preserve">] </w:t>
      </w:r>
    </w:p>
    <w:p w14:paraId="5EAFEE27" w14:textId="11F05457" w:rsidR="00BD425B" w:rsidRPr="00FB481C" w:rsidRDefault="00BD2D2B" w:rsidP="00B038AB">
      <w:pPr>
        <w:pStyle w:val="ListParagraph"/>
        <w:numPr>
          <w:ilvl w:val="2"/>
          <w:numId w:val="15"/>
        </w:numPr>
        <w:spacing w:after="120"/>
        <w:ind w:left="1166" w:hanging="360"/>
        <w:rPr>
          <w:rFonts w:ascii="Calibri" w:hAnsi="Calibri" w:cs="Calibri"/>
          <w:sz w:val="22"/>
          <w:szCs w:val="22"/>
        </w:rPr>
      </w:pPr>
      <w:r w:rsidRPr="00FB481C">
        <w:rPr>
          <w:rFonts w:ascii="Calibri" w:hAnsi="Calibri" w:cs="Calibri"/>
          <w:sz w:val="22"/>
          <w:szCs w:val="22"/>
        </w:rPr>
        <w:t>Les personnes vivant des relations abusives et contrôlantes sont souvent plus vulnérables au VIH. Il peut être difficile de négocier l’utilisation du préservatif et de connaître le statut de votre partenaire. Cela rend les outils de prévention du VIH comme la PrEP encore plus importants, mais la prise de PrEP peut être un défi dans ces circonstances. Les clients victimes de violence ou de contrôle dans leur relation peuvent trouver plus difficile de prendre la PrEP telle que prescrite et peuvent avoir besoin d'un soutien supplémentaire. Laissez-nous réfléchir aux défis spécifiques auxquels vous pourriez être confronté et ensemble, nous pouvons trouver des idées pour surmonter ces défis</w:t>
      </w:r>
      <w:r w:rsidR="00116495" w:rsidRPr="00FB481C">
        <w:rPr>
          <w:rFonts w:ascii="Calibri" w:hAnsi="Calibri" w:cs="Calibri"/>
          <w:sz w:val="22"/>
          <w:szCs w:val="22"/>
        </w:rPr>
        <w:t>.</w:t>
      </w:r>
      <w:r w:rsidR="004549E5" w:rsidRPr="00FB481C">
        <w:rPr>
          <w:rFonts w:ascii="Calibri" w:hAnsi="Calibri" w:cs="Calibri"/>
          <w:sz w:val="22"/>
          <w:szCs w:val="22"/>
        </w:rPr>
        <w:t xml:space="preserve"> </w:t>
      </w:r>
    </w:p>
    <w:p w14:paraId="1E50290F" w14:textId="2E7FAC1B" w:rsidR="00331CF1" w:rsidRPr="00DF6CC0" w:rsidRDefault="00116495" w:rsidP="00B038AB">
      <w:pPr>
        <w:pStyle w:val="ListParagraph"/>
        <w:numPr>
          <w:ilvl w:val="2"/>
          <w:numId w:val="15"/>
        </w:numPr>
        <w:spacing w:after="120"/>
        <w:ind w:left="1166" w:hanging="360"/>
        <w:rPr>
          <w:rFonts w:ascii="Calibri" w:hAnsi="Calibri" w:cs="Calibri"/>
          <w:sz w:val="22"/>
          <w:szCs w:val="22"/>
        </w:rPr>
      </w:pPr>
      <w:r w:rsidRPr="00FB481C">
        <w:rPr>
          <w:rFonts w:ascii="Calibri" w:hAnsi="Calibri" w:cs="Calibri"/>
          <w:sz w:val="22"/>
          <w:szCs w:val="22"/>
        </w:rPr>
        <w:t>[</w:t>
      </w:r>
      <w:r w:rsidR="00FB481C" w:rsidRPr="00FB481C">
        <w:rPr>
          <w:rFonts w:ascii="Calibri" w:hAnsi="Calibri" w:cs="Calibri"/>
          <w:i/>
          <w:iCs/>
          <w:sz w:val="22"/>
          <w:szCs w:val="22"/>
        </w:rPr>
        <w:t>Si la discussion sur l'opportunité de parler à son partenaire de la PrEP ne vient pas dans la discussion des défis, posez la question suivante</w:t>
      </w:r>
      <w:r w:rsidRPr="00FB481C">
        <w:rPr>
          <w:rFonts w:ascii="Calibri" w:hAnsi="Calibri" w:cs="Calibri"/>
          <w:sz w:val="22"/>
          <w:szCs w:val="22"/>
        </w:rPr>
        <w:t>]</w:t>
      </w:r>
      <w:r w:rsidR="00DF6CC0">
        <w:rPr>
          <w:rFonts w:ascii="Calibri" w:hAnsi="Calibri" w:cs="Calibri"/>
          <w:sz w:val="22"/>
          <w:szCs w:val="22"/>
        </w:rPr>
        <w:t xml:space="preserve"> </w:t>
      </w:r>
      <w:r w:rsidR="003962CB" w:rsidRPr="00FB481C">
        <w:rPr>
          <w:rFonts w:ascii="Calibri" w:hAnsi="Calibri" w:cs="Calibri"/>
          <w:sz w:val="22"/>
          <w:szCs w:val="22"/>
        </w:rPr>
        <w:t>:</w:t>
      </w:r>
      <w:r w:rsidRPr="00FB481C">
        <w:rPr>
          <w:rFonts w:ascii="Calibri" w:hAnsi="Calibri" w:cs="Calibri"/>
          <w:sz w:val="22"/>
          <w:szCs w:val="22"/>
        </w:rPr>
        <w:t xml:space="preserve"> </w:t>
      </w:r>
      <w:r w:rsidR="00DF6CC0" w:rsidRPr="00DF6CC0">
        <w:rPr>
          <w:rFonts w:ascii="Calibri" w:hAnsi="Calibri" w:cs="Calibri"/>
          <w:sz w:val="22"/>
          <w:szCs w:val="22"/>
        </w:rPr>
        <w:t>La PrEP peut aider les personnes vivant dans des relations abusives et contrôlantes à se protéger du VIH car elles peuvent l'utiliser sans en parler à leur partenaire. Cela peut être difficile, mais de nombreuses personnes utilisent avec succès la PrEP orale sans en parler à leurs partenaires.</w:t>
      </w:r>
    </w:p>
    <w:p w14:paraId="3BA53AEA" w14:textId="053A0FF6" w:rsidR="00A94A36" w:rsidRPr="00340895" w:rsidRDefault="0036278E" w:rsidP="00340895">
      <w:pPr>
        <w:pStyle w:val="ListParagraph"/>
        <w:numPr>
          <w:ilvl w:val="2"/>
          <w:numId w:val="15"/>
        </w:numPr>
        <w:spacing w:after="120"/>
        <w:rPr>
          <w:rFonts w:ascii="Calibri" w:hAnsi="Calibri" w:cs="Calibri"/>
          <w:sz w:val="22"/>
          <w:szCs w:val="22"/>
        </w:rPr>
      </w:pPr>
      <w:r w:rsidRPr="0036278E">
        <w:rPr>
          <w:rFonts w:ascii="Calibri" w:hAnsi="Calibri" w:cs="Calibri"/>
          <w:sz w:val="22"/>
          <w:szCs w:val="22"/>
        </w:rPr>
        <w:t>Cependant, si vous souhaitez le dire à votre partenaire, je peux vous aider à trouver des moyens de le faire de manière plus sûre, notamment en demandant à votre partenaire de parler à un membre du personnel ici</w:t>
      </w:r>
      <w:r w:rsidR="00331CF1" w:rsidRPr="00340895">
        <w:rPr>
          <w:rFonts w:ascii="Calibri" w:hAnsi="Calibri" w:cs="Calibri"/>
          <w:sz w:val="22"/>
          <w:szCs w:val="22"/>
        </w:rPr>
        <w:t>.</w:t>
      </w:r>
    </w:p>
    <w:p w14:paraId="11D2983A" w14:textId="77777777" w:rsidR="00C02C18" w:rsidRPr="00340895" w:rsidRDefault="00C02C18" w:rsidP="00C02C18">
      <w:pPr>
        <w:pStyle w:val="ListParagraph"/>
        <w:ind w:left="1170"/>
        <w:rPr>
          <w:rFonts w:ascii="Calibri" w:hAnsi="Calibri" w:cs="Calibri"/>
          <w:sz w:val="22"/>
          <w:szCs w:val="22"/>
        </w:rPr>
      </w:pPr>
    </w:p>
    <w:p w14:paraId="4CD1F67A" w14:textId="3A475226" w:rsidR="00BB7161" w:rsidRPr="00340895" w:rsidRDefault="00A94A36" w:rsidP="00BB7161">
      <w:pPr>
        <w:pStyle w:val="SOPProcedures"/>
        <w:keepLines/>
        <w:tabs>
          <w:tab w:val="clear" w:pos="540"/>
          <w:tab w:val="clear" w:pos="1512"/>
        </w:tabs>
        <w:spacing w:before="0" w:after="120"/>
        <w:ind w:left="792" w:firstLine="0"/>
        <w:rPr>
          <w:rFonts w:ascii="Calibri" w:hAnsi="Calibri" w:cs="Calibri"/>
          <w:sz w:val="22"/>
          <w:szCs w:val="22"/>
        </w:rPr>
      </w:pPr>
      <w:r w:rsidRPr="00340895">
        <w:rPr>
          <w:rFonts w:ascii="Calibri" w:hAnsi="Calibri" w:cs="Calibri"/>
          <w:sz w:val="22"/>
          <w:szCs w:val="22"/>
        </w:rPr>
        <w:t>[</w:t>
      </w:r>
      <w:r w:rsidR="00340895" w:rsidRPr="00340895">
        <w:rPr>
          <w:rFonts w:ascii="Calibri" w:hAnsi="Calibri" w:cs="Calibri"/>
          <w:i/>
          <w:iCs/>
          <w:sz w:val="22"/>
          <w:szCs w:val="22"/>
        </w:rPr>
        <w:t>Pour tous les autres clients</w:t>
      </w:r>
      <w:r w:rsidRPr="00340895">
        <w:rPr>
          <w:rFonts w:ascii="Calibri" w:hAnsi="Calibri" w:cs="Calibri"/>
          <w:sz w:val="22"/>
          <w:szCs w:val="22"/>
        </w:rPr>
        <w:t>]</w:t>
      </w:r>
    </w:p>
    <w:p w14:paraId="2DE98D7F" w14:textId="6CA48045" w:rsidR="00A94A36" w:rsidRPr="00A57A32" w:rsidRDefault="00C6778A" w:rsidP="000A0B69">
      <w:pPr>
        <w:pStyle w:val="ListParagraph"/>
        <w:numPr>
          <w:ilvl w:val="2"/>
          <w:numId w:val="15"/>
        </w:numPr>
        <w:ind w:left="1170" w:hanging="360"/>
        <w:rPr>
          <w:rFonts w:ascii="Calibri" w:hAnsi="Calibri" w:cs="Calibri"/>
          <w:sz w:val="22"/>
          <w:szCs w:val="22"/>
        </w:rPr>
      </w:pPr>
      <w:r w:rsidRPr="00C6778A">
        <w:rPr>
          <w:rFonts w:ascii="Calibri" w:hAnsi="Calibri" w:cs="Calibri"/>
          <w:sz w:val="22"/>
          <w:szCs w:val="22"/>
        </w:rPr>
        <w:t>C'est à vous de décider si vous voulez parler à votre partenaire de la PrEP. De nombreux utilisateurs de PrEP trouvent qu'il est plus facile d'utiliser la PrEP si leur partenaire sait qu'ils l'utilisent et est favorable.</w:t>
      </w:r>
      <w:r w:rsidR="0012512A" w:rsidRPr="00C6778A">
        <w:rPr>
          <w:rFonts w:ascii="Calibri" w:hAnsi="Calibri" w:cs="Calibri"/>
          <w:sz w:val="22"/>
          <w:szCs w:val="22"/>
        </w:rPr>
        <w:t xml:space="preserve"> </w:t>
      </w:r>
      <w:r w:rsidR="003B700A" w:rsidRPr="003B700A">
        <w:rPr>
          <w:rFonts w:ascii="Calibri" w:hAnsi="Calibri" w:cs="Calibri"/>
          <w:sz w:val="22"/>
          <w:szCs w:val="22"/>
        </w:rPr>
        <w:t xml:space="preserve">D'autres utilisateurs de PrEP veulent l'utiliser à l'insu de leur partenaire et sont capables de le faire avec succès. Je voudrais vous demander si vous </w:t>
      </w:r>
      <w:r w:rsidR="003B700A" w:rsidRPr="003B700A">
        <w:rPr>
          <w:rFonts w:ascii="Calibri" w:hAnsi="Calibri" w:cs="Calibri"/>
          <w:sz w:val="22"/>
          <w:szCs w:val="22"/>
        </w:rPr>
        <w:lastRenderedPageBreak/>
        <w:t>voulez parler avec votre partenaire de la PrEP et des façons dont vous pourriez utiliser la PrEP avec succès. Est-ce que ça va</w:t>
      </w:r>
      <w:r w:rsidR="003B700A">
        <w:rPr>
          <w:rFonts w:ascii="Calibri" w:hAnsi="Calibri" w:cs="Calibri"/>
          <w:sz w:val="22"/>
          <w:szCs w:val="22"/>
        </w:rPr>
        <w:t xml:space="preserve"> </w:t>
      </w:r>
      <w:r w:rsidR="003B700A" w:rsidRPr="003B700A">
        <w:rPr>
          <w:rFonts w:ascii="Calibri" w:hAnsi="Calibri" w:cs="Calibri"/>
          <w:sz w:val="22"/>
          <w:szCs w:val="22"/>
        </w:rPr>
        <w:t>?</w:t>
      </w:r>
    </w:p>
    <w:p w14:paraId="728127F9" w14:textId="77777777" w:rsidR="003F2C72" w:rsidRPr="003F2C72" w:rsidRDefault="003F2C72" w:rsidP="003F2C72">
      <w:pPr>
        <w:rPr>
          <w:rFonts w:ascii="Calibri" w:hAnsi="Calibri" w:cs="Calibri"/>
          <w:sz w:val="22"/>
          <w:szCs w:val="22"/>
        </w:rPr>
      </w:pPr>
    </w:p>
    <w:p w14:paraId="5E55129A" w14:textId="24E7B902" w:rsidR="0064666F" w:rsidRPr="00A57A32" w:rsidRDefault="0053064F" w:rsidP="0058388B">
      <w:pPr>
        <w:pStyle w:val="SOPProcedures"/>
        <w:keepLines/>
        <w:numPr>
          <w:ilvl w:val="1"/>
          <w:numId w:val="37"/>
        </w:numPr>
        <w:tabs>
          <w:tab w:val="clear" w:pos="1512"/>
        </w:tabs>
        <w:spacing w:before="0" w:after="120"/>
        <w:rPr>
          <w:rFonts w:ascii="Calibri" w:hAnsi="Calibri" w:cs="Calibri"/>
          <w:sz w:val="22"/>
          <w:szCs w:val="22"/>
        </w:rPr>
      </w:pPr>
      <w:r w:rsidRPr="0053064F">
        <w:rPr>
          <w:rFonts w:ascii="Calibri" w:hAnsi="Calibri" w:cs="Calibri"/>
          <w:sz w:val="22"/>
          <w:szCs w:val="22"/>
        </w:rPr>
        <w:t xml:space="preserve">Thèmes de </w:t>
      </w:r>
      <w:r>
        <w:rPr>
          <w:rFonts w:ascii="Calibri" w:hAnsi="Calibri" w:cs="Calibri"/>
          <w:sz w:val="22"/>
          <w:szCs w:val="22"/>
        </w:rPr>
        <w:t>c</w:t>
      </w:r>
      <w:r w:rsidR="0064666F" w:rsidRPr="00A57A32">
        <w:rPr>
          <w:rFonts w:ascii="Calibri" w:hAnsi="Calibri" w:cs="Calibri"/>
          <w:sz w:val="22"/>
          <w:szCs w:val="22"/>
        </w:rPr>
        <w:t>ounseling</w:t>
      </w:r>
      <w:r>
        <w:rPr>
          <w:rFonts w:ascii="Calibri" w:hAnsi="Calibri" w:cs="Calibri"/>
          <w:sz w:val="22"/>
          <w:szCs w:val="22"/>
        </w:rPr>
        <w:t xml:space="preserve"> </w:t>
      </w:r>
      <w:r w:rsidR="0064666F" w:rsidRPr="00A57A32">
        <w:rPr>
          <w:rFonts w:ascii="Calibri" w:hAnsi="Calibri" w:cs="Calibri"/>
          <w:sz w:val="22"/>
          <w:szCs w:val="22"/>
        </w:rPr>
        <w:t>:</w:t>
      </w:r>
    </w:p>
    <w:p w14:paraId="00B78893" w14:textId="7B795152" w:rsidR="00A54A4C" w:rsidRPr="00A57A32" w:rsidRDefault="00A54A4C" w:rsidP="000A0B69">
      <w:pPr>
        <w:pStyle w:val="SOPProcedures"/>
        <w:keepLines/>
        <w:tabs>
          <w:tab w:val="clear" w:pos="540"/>
          <w:tab w:val="clear" w:pos="1512"/>
        </w:tabs>
        <w:spacing w:before="0" w:after="120"/>
        <w:ind w:left="810" w:firstLine="0"/>
        <w:rPr>
          <w:rFonts w:ascii="Calibri" w:hAnsi="Calibri" w:cs="Calibri"/>
          <w:sz w:val="22"/>
          <w:szCs w:val="22"/>
        </w:rPr>
      </w:pPr>
      <w:r w:rsidRPr="00A57A32">
        <w:rPr>
          <w:rFonts w:ascii="Calibri" w:hAnsi="Calibri" w:cs="Calibri"/>
          <w:sz w:val="22"/>
          <w:szCs w:val="22"/>
        </w:rPr>
        <w:t>[</w:t>
      </w:r>
      <w:r w:rsidR="00F859E5" w:rsidRPr="00F859E5">
        <w:rPr>
          <w:rFonts w:ascii="Calibri" w:hAnsi="Calibri" w:cs="Calibri"/>
          <w:i/>
          <w:iCs/>
          <w:sz w:val="22"/>
          <w:szCs w:val="22"/>
        </w:rPr>
        <w:t>Pour tous les clients</w:t>
      </w:r>
      <w:r w:rsidRPr="00A57A32">
        <w:rPr>
          <w:rFonts w:ascii="Calibri" w:hAnsi="Calibri" w:cs="Calibri"/>
          <w:sz w:val="22"/>
          <w:szCs w:val="22"/>
        </w:rPr>
        <w:t>]</w:t>
      </w:r>
    </w:p>
    <w:p w14:paraId="1BFF0EBA" w14:textId="4304251F" w:rsidR="00A07429" w:rsidRPr="003A3028" w:rsidRDefault="003A3028" w:rsidP="00B038AB">
      <w:pPr>
        <w:numPr>
          <w:ilvl w:val="0"/>
          <w:numId w:val="16"/>
        </w:numPr>
        <w:spacing w:after="120"/>
        <w:ind w:left="1170"/>
        <w:rPr>
          <w:rFonts w:ascii="Calibri" w:hAnsi="Calibri" w:cs="Calibri"/>
          <w:sz w:val="22"/>
          <w:szCs w:val="22"/>
        </w:rPr>
      </w:pPr>
      <w:r w:rsidRPr="003A3028">
        <w:rPr>
          <w:rFonts w:ascii="Calibri" w:hAnsi="Calibri" w:cs="Calibri"/>
          <w:sz w:val="22"/>
          <w:szCs w:val="22"/>
        </w:rPr>
        <w:t>Discutez de leurs préoccupations concernant l'utilisation de la PrEP en toute sécurité</w:t>
      </w:r>
      <w:r w:rsidR="00A07429" w:rsidRPr="003A3028">
        <w:rPr>
          <w:rFonts w:ascii="Calibri" w:hAnsi="Calibri" w:cs="Calibri"/>
          <w:sz w:val="22"/>
          <w:szCs w:val="22"/>
        </w:rPr>
        <w:t>.</w:t>
      </w:r>
    </w:p>
    <w:p w14:paraId="22E4A634" w14:textId="757A86DA" w:rsidR="00A07429" w:rsidRPr="00095834" w:rsidRDefault="00095834" w:rsidP="00B038AB">
      <w:pPr>
        <w:numPr>
          <w:ilvl w:val="1"/>
          <w:numId w:val="16"/>
        </w:numPr>
        <w:spacing w:after="120"/>
        <w:ind w:left="1800"/>
        <w:rPr>
          <w:rFonts w:ascii="Calibri" w:hAnsi="Calibri" w:cs="Calibri"/>
          <w:sz w:val="22"/>
          <w:szCs w:val="22"/>
        </w:rPr>
      </w:pPr>
      <w:r w:rsidRPr="00095834">
        <w:rPr>
          <w:rFonts w:ascii="Calibri" w:hAnsi="Calibri" w:cs="Calibri"/>
          <w:sz w:val="22"/>
          <w:szCs w:val="22"/>
        </w:rPr>
        <w:t xml:space="preserve">Demandez ce qu’ils pensent que leur partenaire répondrait s’ils </w:t>
      </w:r>
      <w:r>
        <w:rPr>
          <w:rFonts w:ascii="Calibri" w:hAnsi="Calibri" w:cs="Calibri"/>
          <w:sz w:val="22"/>
          <w:szCs w:val="22"/>
        </w:rPr>
        <w:t xml:space="preserve">leur </w:t>
      </w:r>
      <w:r w:rsidRPr="00095834">
        <w:rPr>
          <w:rFonts w:ascii="Calibri" w:hAnsi="Calibri" w:cs="Calibri"/>
          <w:sz w:val="22"/>
          <w:szCs w:val="22"/>
        </w:rPr>
        <w:t>parlaient de la PrEP</w:t>
      </w:r>
      <w:r w:rsidR="00A07429" w:rsidRPr="00095834">
        <w:rPr>
          <w:rFonts w:ascii="Calibri" w:hAnsi="Calibri" w:cs="Calibri"/>
          <w:sz w:val="22"/>
          <w:szCs w:val="22"/>
        </w:rPr>
        <w:t>.</w:t>
      </w:r>
    </w:p>
    <w:p w14:paraId="38C8D373" w14:textId="273FF44A" w:rsidR="00282D68" w:rsidRPr="00983644" w:rsidRDefault="00983644" w:rsidP="00B038AB">
      <w:pPr>
        <w:numPr>
          <w:ilvl w:val="1"/>
          <w:numId w:val="16"/>
        </w:numPr>
        <w:spacing w:after="120"/>
        <w:ind w:left="1800"/>
        <w:rPr>
          <w:rFonts w:ascii="Calibri" w:hAnsi="Calibri" w:cs="Calibri"/>
          <w:sz w:val="22"/>
          <w:szCs w:val="22"/>
        </w:rPr>
      </w:pPr>
      <w:r w:rsidRPr="00983644">
        <w:rPr>
          <w:rFonts w:ascii="Calibri" w:hAnsi="Calibri" w:cs="Calibri"/>
          <w:sz w:val="22"/>
          <w:szCs w:val="22"/>
        </w:rPr>
        <w:t>Demandez-leur quelle serait la réponse de leur partenaire si leur partenaire découvrait qu'il utilisait la PrEP sans qu'il le sache</w:t>
      </w:r>
      <w:r w:rsidR="00A07429" w:rsidRPr="00983644">
        <w:rPr>
          <w:rFonts w:ascii="Calibri" w:hAnsi="Calibri" w:cs="Calibri"/>
          <w:sz w:val="22"/>
          <w:szCs w:val="22"/>
        </w:rPr>
        <w:t>.</w:t>
      </w:r>
    </w:p>
    <w:p w14:paraId="0B64A79A" w14:textId="6805D8CD" w:rsidR="00282D68" w:rsidRPr="004F72DF" w:rsidRDefault="004F72DF" w:rsidP="00034332">
      <w:pPr>
        <w:numPr>
          <w:ilvl w:val="0"/>
          <w:numId w:val="16"/>
        </w:numPr>
        <w:ind w:left="1170"/>
        <w:rPr>
          <w:rFonts w:ascii="Calibri" w:hAnsi="Calibri" w:cs="Calibri"/>
          <w:sz w:val="22"/>
          <w:szCs w:val="22"/>
        </w:rPr>
      </w:pPr>
      <w:r w:rsidRPr="004F72DF">
        <w:rPr>
          <w:rFonts w:ascii="Calibri" w:hAnsi="Calibri" w:cs="Calibri"/>
          <w:sz w:val="22"/>
          <w:szCs w:val="22"/>
        </w:rPr>
        <w:t>Discutez de l'opportunité de dire à leur partenaire qu'ils utilisent la PrEP</w:t>
      </w:r>
    </w:p>
    <w:p w14:paraId="2F7E7F63" w14:textId="2370D8D7" w:rsidR="00282D68" w:rsidRPr="00A57A32" w:rsidRDefault="00221B68" w:rsidP="007D50E7">
      <w:pPr>
        <w:numPr>
          <w:ilvl w:val="1"/>
          <w:numId w:val="16"/>
        </w:numPr>
        <w:spacing w:after="120"/>
        <w:ind w:left="1800"/>
        <w:rPr>
          <w:rFonts w:ascii="Calibri" w:hAnsi="Calibri" w:cs="Calibri"/>
          <w:sz w:val="22"/>
          <w:szCs w:val="22"/>
        </w:rPr>
      </w:pPr>
      <w:r w:rsidRPr="00221B68">
        <w:rPr>
          <w:rFonts w:ascii="Calibri" w:hAnsi="Calibri" w:cs="Calibri"/>
          <w:sz w:val="22"/>
          <w:szCs w:val="22"/>
        </w:rPr>
        <w:t>Il appartient au client de décider s'il veut parler à son partenaire de la PrEP. Le client est l'expert de sa propre relation</w:t>
      </w:r>
      <w:r w:rsidR="00282D68" w:rsidRPr="00A57A32">
        <w:rPr>
          <w:rFonts w:ascii="Calibri" w:hAnsi="Calibri" w:cs="Calibri"/>
          <w:sz w:val="22"/>
          <w:szCs w:val="22"/>
        </w:rPr>
        <w:t xml:space="preserve">. </w:t>
      </w:r>
    </w:p>
    <w:p w14:paraId="22E9B489" w14:textId="6A375E95" w:rsidR="00282D68" w:rsidRPr="00A57A32" w:rsidRDefault="000D66D5" w:rsidP="007D50E7">
      <w:pPr>
        <w:numPr>
          <w:ilvl w:val="1"/>
          <w:numId w:val="16"/>
        </w:numPr>
        <w:spacing w:after="120"/>
        <w:ind w:left="1800"/>
        <w:rPr>
          <w:rFonts w:ascii="Calibri" w:hAnsi="Calibri" w:cs="Calibri"/>
          <w:sz w:val="22"/>
          <w:szCs w:val="22"/>
        </w:rPr>
      </w:pPr>
      <w:r w:rsidRPr="000D66D5">
        <w:rPr>
          <w:rFonts w:ascii="Calibri" w:hAnsi="Calibri" w:cs="Calibri"/>
          <w:sz w:val="22"/>
          <w:szCs w:val="22"/>
        </w:rPr>
        <w:t>Demandez-leur comment ils se sentent lorsqu'ils parlent à leur partenaire de la PrEP orale. Souhaitent-ils en parler à leur partenaire</w:t>
      </w:r>
      <w:r w:rsidR="004E0130">
        <w:rPr>
          <w:rFonts w:ascii="Calibri" w:hAnsi="Calibri" w:cs="Calibri"/>
          <w:sz w:val="22"/>
          <w:szCs w:val="22"/>
        </w:rPr>
        <w:t xml:space="preserve"> </w:t>
      </w:r>
      <w:r w:rsidR="00282D68" w:rsidRPr="00A57A32">
        <w:rPr>
          <w:rFonts w:ascii="Calibri" w:hAnsi="Calibri" w:cs="Calibri"/>
          <w:sz w:val="22"/>
          <w:szCs w:val="22"/>
        </w:rPr>
        <w:t>?</w:t>
      </w:r>
    </w:p>
    <w:p w14:paraId="329A5C20" w14:textId="36FACC50" w:rsidR="007D50E7" w:rsidRPr="00FC0BA0" w:rsidRDefault="00FC0BA0" w:rsidP="00216D08">
      <w:pPr>
        <w:numPr>
          <w:ilvl w:val="1"/>
          <w:numId w:val="16"/>
        </w:numPr>
        <w:spacing w:after="120"/>
        <w:ind w:left="1800"/>
        <w:rPr>
          <w:rFonts w:ascii="Calibri" w:hAnsi="Calibri" w:cs="Calibri"/>
          <w:sz w:val="22"/>
          <w:szCs w:val="22"/>
        </w:rPr>
      </w:pPr>
      <w:r w:rsidRPr="00FC0BA0">
        <w:rPr>
          <w:rFonts w:ascii="Calibri" w:hAnsi="Calibri" w:cs="Calibri"/>
          <w:sz w:val="22"/>
          <w:szCs w:val="22"/>
        </w:rPr>
        <w:t>Affirmez leur choix et partagez ensuite «</w:t>
      </w:r>
      <w:r>
        <w:rPr>
          <w:rFonts w:ascii="Calibri" w:hAnsi="Calibri" w:cs="Calibri"/>
          <w:sz w:val="22"/>
          <w:szCs w:val="22"/>
        </w:rPr>
        <w:t xml:space="preserve"> </w:t>
      </w:r>
      <w:r w:rsidRPr="00FC0BA0">
        <w:rPr>
          <w:rFonts w:ascii="Calibri" w:hAnsi="Calibri" w:cs="Calibri"/>
          <w:sz w:val="22"/>
          <w:szCs w:val="22"/>
        </w:rPr>
        <w:t>Conseils pour en parler à un partenaire</w:t>
      </w:r>
      <w:r>
        <w:rPr>
          <w:rFonts w:ascii="Calibri" w:hAnsi="Calibri" w:cs="Calibri"/>
          <w:sz w:val="22"/>
          <w:szCs w:val="22"/>
        </w:rPr>
        <w:t xml:space="preserve"> </w:t>
      </w:r>
      <w:r w:rsidRPr="00FC0BA0">
        <w:rPr>
          <w:rFonts w:ascii="Calibri" w:hAnsi="Calibri" w:cs="Calibri"/>
          <w:sz w:val="22"/>
          <w:szCs w:val="22"/>
        </w:rPr>
        <w:t>» ou «</w:t>
      </w:r>
      <w:r>
        <w:rPr>
          <w:rFonts w:ascii="Calibri" w:hAnsi="Calibri" w:cs="Calibri"/>
          <w:sz w:val="22"/>
          <w:szCs w:val="22"/>
        </w:rPr>
        <w:t xml:space="preserve"> </w:t>
      </w:r>
      <w:r w:rsidRPr="00FC0BA0">
        <w:rPr>
          <w:rFonts w:ascii="Calibri" w:hAnsi="Calibri" w:cs="Calibri"/>
          <w:sz w:val="22"/>
          <w:szCs w:val="22"/>
        </w:rPr>
        <w:t>Stratégies pour prendre la PrEP sans que leur partenaire le sache</w:t>
      </w:r>
      <w:r w:rsidR="00DF65F0" w:rsidRPr="00FC0BA0">
        <w:rPr>
          <w:rFonts w:ascii="Calibri" w:hAnsi="Calibri" w:cs="Calibri"/>
          <w:sz w:val="22"/>
          <w:szCs w:val="22"/>
        </w:rPr>
        <w:t>.</w:t>
      </w:r>
      <w:r>
        <w:rPr>
          <w:rFonts w:ascii="Calibri" w:hAnsi="Calibri" w:cs="Calibri"/>
          <w:sz w:val="22"/>
          <w:szCs w:val="22"/>
        </w:rPr>
        <w:t xml:space="preserve"> </w:t>
      </w:r>
      <w:r w:rsidRPr="00FC0BA0">
        <w:rPr>
          <w:rFonts w:ascii="Calibri" w:hAnsi="Calibri" w:cs="Calibri"/>
          <w:sz w:val="22"/>
          <w:szCs w:val="22"/>
        </w:rPr>
        <w:t>»</w:t>
      </w:r>
    </w:p>
    <w:p w14:paraId="26A00ACA" w14:textId="47E53CF5" w:rsidR="00282D68" w:rsidRPr="00894581" w:rsidRDefault="00FF123B" w:rsidP="001F502A">
      <w:pPr>
        <w:ind w:firstLine="720"/>
        <w:rPr>
          <w:rFonts w:ascii="Calibri" w:hAnsi="Calibri" w:cs="Calibri"/>
          <w:sz w:val="22"/>
          <w:szCs w:val="22"/>
        </w:rPr>
      </w:pPr>
      <w:r w:rsidRPr="00894581">
        <w:rPr>
          <w:rFonts w:ascii="Calibri" w:hAnsi="Calibri" w:cs="Calibri"/>
          <w:sz w:val="22"/>
          <w:szCs w:val="22"/>
        </w:rPr>
        <w:t>[</w:t>
      </w:r>
      <w:r w:rsidR="007C7C05" w:rsidRPr="00894581">
        <w:rPr>
          <w:rFonts w:ascii="Calibri" w:hAnsi="Calibri" w:cs="Calibri"/>
          <w:i/>
          <w:iCs/>
          <w:sz w:val="22"/>
          <w:szCs w:val="22"/>
        </w:rPr>
        <w:t>Si le client veut parler à son partenaire de la PrEP</w:t>
      </w:r>
      <w:r w:rsidRPr="00894581">
        <w:rPr>
          <w:rFonts w:ascii="Calibri" w:hAnsi="Calibri" w:cs="Calibri"/>
          <w:sz w:val="22"/>
          <w:szCs w:val="22"/>
        </w:rPr>
        <w:t xml:space="preserve">] </w:t>
      </w:r>
      <w:r w:rsidR="00894581" w:rsidRPr="00894581">
        <w:rPr>
          <w:rFonts w:ascii="Calibri" w:hAnsi="Calibri" w:cs="Calibri"/>
          <w:sz w:val="22"/>
          <w:szCs w:val="22"/>
        </w:rPr>
        <w:t>Conseils pour informer un partenaire de l'utilisation de la PrEP</w:t>
      </w:r>
      <w:r w:rsidR="00DF65F0" w:rsidRPr="00894581">
        <w:rPr>
          <w:rFonts w:ascii="Calibri" w:hAnsi="Calibri" w:cs="Calibri"/>
          <w:sz w:val="22"/>
          <w:szCs w:val="22"/>
        </w:rPr>
        <w:t>.</w:t>
      </w:r>
    </w:p>
    <w:p w14:paraId="64CAB7C7" w14:textId="6A1E6649" w:rsidR="00282D68" w:rsidRPr="00003203" w:rsidRDefault="00003203" w:rsidP="00282D68">
      <w:pPr>
        <w:ind w:left="1440"/>
        <w:rPr>
          <w:rFonts w:ascii="Calibri" w:hAnsi="Calibri" w:cs="Calibri"/>
          <w:sz w:val="22"/>
          <w:szCs w:val="22"/>
        </w:rPr>
      </w:pPr>
      <w:r w:rsidRPr="00003203">
        <w:rPr>
          <w:rFonts w:ascii="Calibri" w:hAnsi="Calibri" w:cs="Calibri"/>
          <w:sz w:val="22"/>
          <w:szCs w:val="22"/>
        </w:rPr>
        <w:t>Comment dire à votre partenaire</w:t>
      </w:r>
      <w:r w:rsidR="00282D68" w:rsidRPr="00003203">
        <w:rPr>
          <w:rFonts w:ascii="Calibri" w:hAnsi="Calibri" w:cs="Calibri"/>
          <w:sz w:val="22"/>
          <w:szCs w:val="22"/>
        </w:rPr>
        <w:t xml:space="preserve"> </w:t>
      </w:r>
    </w:p>
    <w:p w14:paraId="4FF949AC" w14:textId="06B94CAE" w:rsidR="00282D68" w:rsidRPr="00161E16" w:rsidRDefault="00161E16" w:rsidP="00282D68">
      <w:pPr>
        <w:pStyle w:val="ListParagraph"/>
        <w:numPr>
          <w:ilvl w:val="0"/>
          <w:numId w:val="35"/>
        </w:numPr>
        <w:autoSpaceDE w:val="0"/>
        <w:autoSpaceDN w:val="0"/>
        <w:adjustRightInd w:val="0"/>
        <w:ind w:left="2160"/>
        <w:contextualSpacing/>
        <w:rPr>
          <w:rFonts w:ascii="Calibri" w:hAnsi="Calibri" w:cs="Calibri"/>
          <w:sz w:val="22"/>
          <w:szCs w:val="22"/>
        </w:rPr>
      </w:pPr>
      <w:r w:rsidRPr="00161E16">
        <w:rPr>
          <w:rFonts w:ascii="Calibri" w:hAnsi="Calibri" w:cs="Calibri"/>
          <w:sz w:val="22"/>
          <w:szCs w:val="22"/>
        </w:rPr>
        <w:t>Utilisez un langage clair et simple</w:t>
      </w:r>
      <w:r w:rsidR="00282D68" w:rsidRPr="00161E16">
        <w:rPr>
          <w:rFonts w:ascii="Calibri" w:hAnsi="Calibri" w:cs="Calibri"/>
          <w:sz w:val="22"/>
          <w:szCs w:val="22"/>
        </w:rPr>
        <w:t xml:space="preserve"> </w:t>
      </w:r>
    </w:p>
    <w:p w14:paraId="298C3968" w14:textId="0C55A1C4" w:rsidR="00282D68" w:rsidRPr="00A0236C" w:rsidRDefault="00161E16" w:rsidP="00282D68">
      <w:pPr>
        <w:pStyle w:val="ListParagraph"/>
        <w:numPr>
          <w:ilvl w:val="0"/>
          <w:numId w:val="35"/>
        </w:numPr>
        <w:autoSpaceDE w:val="0"/>
        <w:autoSpaceDN w:val="0"/>
        <w:adjustRightInd w:val="0"/>
        <w:ind w:left="2160"/>
        <w:contextualSpacing/>
        <w:jc w:val="both"/>
        <w:rPr>
          <w:rFonts w:ascii="Calibri" w:hAnsi="Calibri" w:cs="Calibri"/>
          <w:sz w:val="22"/>
          <w:szCs w:val="22"/>
        </w:rPr>
      </w:pPr>
      <w:r w:rsidRPr="00A0236C">
        <w:rPr>
          <w:rFonts w:ascii="Calibri" w:hAnsi="Calibri" w:cs="Calibri"/>
          <w:sz w:val="22"/>
          <w:szCs w:val="22"/>
        </w:rPr>
        <w:t>Maintenez un contact visuel, restez confiant et calme</w:t>
      </w:r>
      <w:r w:rsidR="00282D68" w:rsidRPr="00A0236C">
        <w:rPr>
          <w:rFonts w:ascii="Calibri" w:hAnsi="Calibri" w:cs="Calibri"/>
          <w:sz w:val="22"/>
          <w:szCs w:val="22"/>
        </w:rPr>
        <w:t xml:space="preserve"> </w:t>
      </w:r>
    </w:p>
    <w:p w14:paraId="0383102B" w14:textId="3583187D" w:rsidR="00282D68" w:rsidRPr="00A0236C" w:rsidRDefault="00A0236C" w:rsidP="00282D68">
      <w:pPr>
        <w:pStyle w:val="ListParagraph"/>
        <w:numPr>
          <w:ilvl w:val="0"/>
          <w:numId w:val="35"/>
        </w:numPr>
        <w:autoSpaceDE w:val="0"/>
        <w:autoSpaceDN w:val="0"/>
        <w:adjustRightInd w:val="0"/>
        <w:ind w:left="2160"/>
        <w:contextualSpacing/>
        <w:jc w:val="both"/>
        <w:rPr>
          <w:rFonts w:ascii="Calibri" w:hAnsi="Calibri" w:cs="Calibri"/>
          <w:sz w:val="22"/>
          <w:szCs w:val="22"/>
        </w:rPr>
      </w:pPr>
      <w:r w:rsidRPr="00A0236C">
        <w:rPr>
          <w:rFonts w:ascii="Calibri" w:hAnsi="Calibri" w:cs="Calibri"/>
          <w:sz w:val="22"/>
          <w:szCs w:val="22"/>
        </w:rPr>
        <w:t>Avoir préparé des réponses aux questions anticipées</w:t>
      </w:r>
      <w:r w:rsidR="00282D68" w:rsidRPr="00A0236C">
        <w:rPr>
          <w:rFonts w:ascii="Calibri" w:hAnsi="Calibri" w:cs="Calibri"/>
          <w:sz w:val="22"/>
          <w:szCs w:val="22"/>
        </w:rPr>
        <w:t xml:space="preserve"> </w:t>
      </w:r>
    </w:p>
    <w:p w14:paraId="560FFCBD" w14:textId="4F9C2F0C" w:rsidR="00282D68" w:rsidRPr="005D389D" w:rsidRDefault="00A0236C" w:rsidP="00282D68">
      <w:pPr>
        <w:pStyle w:val="ListParagraph"/>
        <w:numPr>
          <w:ilvl w:val="0"/>
          <w:numId w:val="35"/>
        </w:numPr>
        <w:autoSpaceDE w:val="0"/>
        <w:autoSpaceDN w:val="0"/>
        <w:adjustRightInd w:val="0"/>
        <w:ind w:left="2160"/>
        <w:contextualSpacing/>
        <w:jc w:val="both"/>
        <w:rPr>
          <w:rFonts w:ascii="Calibri" w:hAnsi="Calibri" w:cs="Calibri"/>
          <w:sz w:val="22"/>
          <w:szCs w:val="22"/>
        </w:rPr>
      </w:pPr>
      <w:r w:rsidRPr="005D389D">
        <w:rPr>
          <w:rFonts w:ascii="Calibri" w:hAnsi="Calibri" w:cs="Calibri"/>
          <w:sz w:val="22"/>
          <w:szCs w:val="22"/>
        </w:rPr>
        <w:t>Écoutez objectivement les préoccupations de votre partenaire</w:t>
      </w:r>
      <w:r w:rsidR="00282D68" w:rsidRPr="005D389D">
        <w:rPr>
          <w:rFonts w:ascii="Calibri" w:hAnsi="Calibri" w:cs="Calibri"/>
          <w:sz w:val="22"/>
          <w:szCs w:val="22"/>
        </w:rPr>
        <w:t xml:space="preserve"> </w:t>
      </w:r>
    </w:p>
    <w:p w14:paraId="3E5FC490" w14:textId="32E27000" w:rsidR="00282D68" w:rsidRPr="005D389D" w:rsidRDefault="005D389D" w:rsidP="00282D68">
      <w:pPr>
        <w:pStyle w:val="ListParagraph"/>
        <w:numPr>
          <w:ilvl w:val="0"/>
          <w:numId w:val="35"/>
        </w:numPr>
        <w:autoSpaceDE w:val="0"/>
        <w:autoSpaceDN w:val="0"/>
        <w:adjustRightInd w:val="0"/>
        <w:ind w:left="2160"/>
        <w:contextualSpacing/>
        <w:jc w:val="both"/>
        <w:rPr>
          <w:rFonts w:ascii="Calibri" w:hAnsi="Calibri" w:cs="Calibri"/>
          <w:sz w:val="22"/>
          <w:szCs w:val="22"/>
        </w:rPr>
      </w:pPr>
      <w:r w:rsidRPr="005D389D">
        <w:rPr>
          <w:rFonts w:ascii="Calibri" w:hAnsi="Calibri" w:cs="Calibri"/>
          <w:sz w:val="22"/>
          <w:szCs w:val="22"/>
        </w:rPr>
        <w:t>Évitez de blâmer les autres pour les raisons pour lesquelles vous avez décidé d'utiliser la PrEP</w:t>
      </w:r>
    </w:p>
    <w:p w14:paraId="7B04A359" w14:textId="2FC55450" w:rsidR="00282D68" w:rsidRPr="005D389D" w:rsidRDefault="005D389D" w:rsidP="00282D68">
      <w:pPr>
        <w:pStyle w:val="ListParagraph"/>
        <w:numPr>
          <w:ilvl w:val="0"/>
          <w:numId w:val="35"/>
        </w:numPr>
        <w:autoSpaceDE w:val="0"/>
        <w:autoSpaceDN w:val="0"/>
        <w:adjustRightInd w:val="0"/>
        <w:ind w:left="2160"/>
        <w:contextualSpacing/>
        <w:jc w:val="both"/>
        <w:rPr>
          <w:rFonts w:ascii="Calibri" w:hAnsi="Calibri" w:cs="Calibri"/>
          <w:sz w:val="22"/>
          <w:szCs w:val="22"/>
        </w:rPr>
      </w:pPr>
      <w:r w:rsidRPr="005D389D">
        <w:rPr>
          <w:rFonts w:ascii="Calibri" w:hAnsi="Calibri" w:cs="Calibri"/>
          <w:sz w:val="22"/>
          <w:szCs w:val="22"/>
        </w:rPr>
        <w:t>Observez le langage corporel de votre partenaire</w:t>
      </w:r>
      <w:r w:rsidR="00282D68" w:rsidRPr="005D389D">
        <w:rPr>
          <w:rFonts w:ascii="Calibri" w:hAnsi="Calibri" w:cs="Calibri"/>
          <w:sz w:val="22"/>
          <w:szCs w:val="22"/>
        </w:rPr>
        <w:t xml:space="preserve"> </w:t>
      </w:r>
    </w:p>
    <w:p w14:paraId="7BFB81C4" w14:textId="03447EA2" w:rsidR="00282D68" w:rsidRPr="00216C22" w:rsidRDefault="00216C22" w:rsidP="00282D68">
      <w:pPr>
        <w:ind w:left="1440"/>
        <w:rPr>
          <w:rFonts w:ascii="Calibri" w:hAnsi="Calibri" w:cs="Calibri"/>
          <w:sz w:val="22"/>
          <w:szCs w:val="22"/>
        </w:rPr>
      </w:pPr>
      <w:r w:rsidRPr="00216C22">
        <w:rPr>
          <w:rFonts w:ascii="Calibri" w:hAnsi="Calibri" w:cs="Calibri"/>
          <w:sz w:val="22"/>
          <w:szCs w:val="22"/>
        </w:rPr>
        <w:t>Où parler à un partenaire</w:t>
      </w:r>
      <w:r w:rsidR="00C715E3" w:rsidRPr="00216C22">
        <w:rPr>
          <w:rFonts w:ascii="Calibri" w:hAnsi="Calibri" w:cs="Calibri"/>
          <w:sz w:val="22"/>
          <w:szCs w:val="22"/>
        </w:rPr>
        <w:t xml:space="preserve"> </w:t>
      </w:r>
    </w:p>
    <w:p w14:paraId="7AAE46E4" w14:textId="4A851802" w:rsidR="00282D68" w:rsidRPr="003E7315" w:rsidRDefault="003E7315" w:rsidP="00A57A32">
      <w:pPr>
        <w:pStyle w:val="ListParagraph"/>
        <w:numPr>
          <w:ilvl w:val="0"/>
          <w:numId w:val="34"/>
        </w:numPr>
        <w:spacing w:after="200"/>
        <w:ind w:left="2160"/>
        <w:contextualSpacing/>
        <w:rPr>
          <w:rFonts w:ascii="Calibri" w:hAnsi="Calibri" w:cs="Calibri"/>
          <w:sz w:val="22"/>
          <w:szCs w:val="22"/>
        </w:rPr>
      </w:pPr>
      <w:r w:rsidRPr="003E7315">
        <w:rPr>
          <w:rFonts w:ascii="Calibri" w:hAnsi="Calibri" w:cs="Calibri"/>
          <w:sz w:val="22"/>
          <w:szCs w:val="22"/>
        </w:rPr>
        <w:t>Si vous avez peur d'une réaction violente, choisissez un endroit où vous pouvez sortir en toute sécurité si nécessaire</w:t>
      </w:r>
    </w:p>
    <w:p w14:paraId="0AE2A16D" w14:textId="2914103E" w:rsidR="00282D68" w:rsidRPr="00BD7081" w:rsidRDefault="00BD7081" w:rsidP="00282D68">
      <w:pPr>
        <w:pStyle w:val="ListParagraph"/>
        <w:numPr>
          <w:ilvl w:val="0"/>
          <w:numId w:val="34"/>
        </w:numPr>
        <w:autoSpaceDE w:val="0"/>
        <w:autoSpaceDN w:val="0"/>
        <w:adjustRightInd w:val="0"/>
        <w:ind w:left="2160"/>
        <w:contextualSpacing/>
        <w:jc w:val="both"/>
        <w:rPr>
          <w:rFonts w:ascii="Calibri" w:hAnsi="Calibri" w:cs="Calibri"/>
          <w:sz w:val="22"/>
          <w:szCs w:val="22"/>
        </w:rPr>
      </w:pPr>
      <w:r w:rsidRPr="00BD7081">
        <w:rPr>
          <w:rFonts w:ascii="Calibri" w:hAnsi="Calibri" w:cs="Calibri"/>
          <w:sz w:val="22"/>
          <w:szCs w:val="22"/>
        </w:rPr>
        <w:t>Ne vous éloignez pas trop des autres pour pouvoir obtenir de l’aide si vous en avez besoin</w:t>
      </w:r>
      <w:r w:rsidR="00282D68" w:rsidRPr="00BD7081">
        <w:rPr>
          <w:rFonts w:ascii="Calibri" w:hAnsi="Calibri" w:cs="Calibri"/>
          <w:sz w:val="22"/>
          <w:szCs w:val="22"/>
        </w:rPr>
        <w:t xml:space="preserve"> </w:t>
      </w:r>
    </w:p>
    <w:p w14:paraId="773D5A89" w14:textId="4EEEEE2A" w:rsidR="00A0516E" w:rsidRPr="00485A4D" w:rsidRDefault="00485A4D" w:rsidP="00282D68">
      <w:pPr>
        <w:pStyle w:val="ListParagraph"/>
        <w:numPr>
          <w:ilvl w:val="0"/>
          <w:numId w:val="34"/>
        </w:numPr>
        <w:autoSpaceDE w:val="0"/>
        <w:autoSpaceDN w:val="0"/>
        <w:adjustRightInd w:val="0"/>
        <w:ind w:left="2160"/>
        <w:contextualSpacing/>
        <w:jc w:val="both"/>
        <w:rPr>
          <w:rFonts w:ascii="Calibri" w:hAnsi="Calibri" w:cs="Calibri"/>
          <w:sz w:val="22"/>
          <w:szCs w:val="22"/>
        </w:rPr>
      </w:pPr>
      <w:r w:rsidRPr="00485A4D">
        <w:rPr>
          <w:rFonts w:ascii="Calibri" w:hAnsi="Calibri" w:cs="Calibri"/>
          <w:sz w:val="22"/>
          <w:szCs w:val="22"/>
        </w:rPr>
        <w:t xml:space="preserve">Essayez de ne pas avoir d’enfants </w:t>
      </w:r>
      <w:r>
        <w:rPr>
          <w:rFonts w:ascii="Calibri" w:hAnsi="Calibri" w:cs="Calibri"/>
          <w:sz w:val="22"/>
          <w:szCs w:val="22"/>
        </w:rPr>
        <w:t xml:space="preserve">avec vous </w:t>
      </w:r>
      <w:r w:rsidRPr="00485A4D">
        <w:rPr>
          <w:rFonts w:ascii="Calibri" w:hAnsi="Calibri" w:cs="Calibri"/>
          <w:sz w:val="22"/>
          <w:szCs w:val="22"/>
        </w:rPr>
        <w:t>et envisagez la présence d’une personne de confiance</w:t>
      </w:r>
    </w:p>
    <w:p w14:paraId="33578B2B" w14:textId="13675BA5" w:rsidR="00282D68" w:rsidRPr="00DB728D" w:rsidRDefault="00DB728D" w:rsidP="00282D68">
      <w:pPr>
        <w:ind w:left="1440"/>
        <w:rPr>
          <w:rFonts w:ascii="Calibri" w:hAnsi="Calibri" w:cs="Calibri"/>
          <w:sz w:val="22"/>
          <w:szCs w:val="22"/>
        </w:rPr>
      </w:pPr>
      <w:r w:rsidRPr="00DB728D">
        <w:rPr>
          <w:rFonts w:ascii="Calibri" w:hAnsi="Calibri" w:cs="Calibri"/>
          <w:sz w:val="22"/>
          <w:szCs w:val="22"/>
        </w:rPr>
        <w:t xml:space="preserve">Quand </w:t>
      </w:r>
      <w:r>
        <w:rPr>
          <w:rFonts w:ascii="Calibri" w:hAnsi="Calibri" w:cs="Calibri"/>
          <w:sz w:val="22"/>
          <w:szCs w:val="22"/>
        </w:rPr>
        <w:t>parler</w:t>
      </w:r>
      <w:r w:rsidRPr="00DB728D">
        <w:rPr>
          <w:rFonts w:ascii="Calibri" w:hAnsi="Calibri" w:cs="Calibri"/>
          <w:sz w:val="22"/>
          <w:szCs w:val="22"/>
        </w:rPr>
        <w:t xml:space="preserve"> à un partenaire</w:t>
      </w:r>
      <w:r w:rsidR="00C715E3" w:rsidRPr="00DB728D">
        <w:rPr>
          <w:rFonts w:ascii="Calibri" w:hAnsi="Calibri" w:cs="Calibri"/>
          <w:sz w:val="22"/>
          <w:szCs w:val="22"/>
        </w:rPr>
        <w:t xml:space="preserve"> </w:t>
      </w:r>
    </w:p>
    <w:p w14:paraId="4082CFC8" w14:textId="72CE7157" w:rsidR="00282D68" w:rsidRPr="001364BB" w:rsidRDefault="001364BB" w:rsidP="00282D68">
      <w:pPr>
        <w:pStyle w:val="ListParagraph"/>
        <w:numPr>
          <w:ilvl w:val="0"/>
          <w:numId w:val="33"/>
        </w:numPr>
        <w:autoSpaceDE w:val="0"/>
        <w:autoSpaceDN w:val="0"/>
        <w:adjustRightInd w:val="0"/>
        <w:ind w:left="2160"/>
        <w:contextualSpacing/>
        <w:jc w:val="both"/>
        <w:rPr>
          <w:rFonts w:ascii="Calibri" w:hAnsi="Calibri" w:cs="Calibri"/>
          <w:sz w:val="22"/>
          <w:szCs w:val="22"/>
        </w:rPr>
      </w:pPr>
      <w:bookmarkStart w:id="5" w:name="_Hlk40434715"/>
      <w:r w:rsidRPr="001364BB">
        <w:rPr>
          <w:rFonts w:ascii="Calibri" w:hAnsi="Calibri" w:cs="Calibri"/>
          <w:sz w:val="22"/>
          <w:szCs w:val="22"/>
        </w:rPr>
        <w:t>Lorsque vous aurez suffisamment de temps pour dire tout ce que vous avez à dire</w:t>
      </w:r>
      <w:r w:rsidR="00282D68" w:rsidRPr="001364BB">
        <w:rPr>
          <w:rFonts w:ascii="Calibri" w:hAnsi="Calibri" w:cs="Calibri"/>
          <w:sz w:val="22"/>
          <w:szCs w:val="22"/>
        </w:rPr>
        <w:t xml:space="preserve"> </w:t>
      </w:r>
    </w:p>
    <w:p w14:paraId="7569F95B" w14:textId="27EC6396" w:rsidR="00282D68" w:rsidRPr="003F23EA" w:rsidRDefault="003F23EA" w:rsidP="00282D68">
      <w:pPr>
        <w:pStyle w:val="ListParagraph"/>
        <w:numPr>
          <w:ilvl w:val="0"/>
          <w:numId w:val="33"/>
        </w:numPr>
        <w:autoSpaceDE w:val="0"/>
        <w:autoSpaceDN w:val="0"/>
        <w:adjustRightInd w:val="0"/>
        <w:ind w:left="2160"/>
        <w:contextualSpacing/>
        <w:jc w:val="both"/>
        <w:rPr>
          <w:rFonts w:ascii="Calibri" w:hAnsi="Calibri" w:cs="Calibri"/>
          <w:sz w:val="22"/>
          <w:szCs w:val="22"/>
        </w:rPr>
      </w:pPr>
      <w:r w:rsidRPr="003F23EA">
        <w:rPr>
          <w:rFonts w:ascii="Calibri" w:hAnsi="Calibri" w:cs="Calibri"/>
          <w:sz w:val="22"/>
          <w:szCs w:val="22"/>
        </w:rPr>
        <w:t>Quand vous aurez suffisamment de temps pour que votre partenaire réponde et pose des questions</w:t>
      </w:r>
      <w:r w:rsidR="00282D68" w:rsidRPr="003F23EA">
        <w:rPr>
          <w:rFonts w:ascii="Calibri" w:hAnsi="Calibri" w:cs="Calibri"/>
          <w:sz w:val="22"/>
          <w:szCs w:val="22"/>
        </w:rPr>
        <w:t xml:space="preserve"> </w:t>
      </w:r>
    </w:p>
    <w:p w14:paraId="7D8FFFC2" w14:textId="46DE3B13" w:rsidR="00282D68" w:rsidRPr="00083E12" w:rsidRDefault="00083E12" w:rsidP="00282D68">
      <w:pPr>
        <w:pStyle w:val="ListParagraph"/>
        <w:numPr>
          <w:ilvl w:val="0"/>
          <w:numId w:val="33"/>
        </w:numPr>
        <w:autoSpaceDE w:val="0"/>
        <w:autoSpaceDN w:val="0"/>
        <w:adjustRightInd w:val="0"/>
        <w:ind w:left="2160"/>
        <w:contextualSpacing/>
        <w:jc w:val="both"/>
        <w:rPr>
          <w:rFonts w:ascii="Calibri" w:hAnsi="Calibri" w:cs="Calibri"/>
          <w:sz w:val="22"/>
          <w:szCs w:val="22"/>
        </w:rPr>
      </w:pPr>
      <w:r w:rsidRPr="00083E12">
        <w:rPr>
          <w:rFonts w:ascii="Calibri" w:hAnsi="Calibri" w:cs="Calibri"/>
          <w:sz w:val="22"/>
          <w:szCs w:val="22"/>
        </w:rPr>
        <w:t>Lorsque vous êtes tous les deux de bonne humeur et l'esprit tranquille</w:t>
      </w:r>
    </w:p>
    <w:p w14:paraId="2D74F5C0" w14:textId="2BBAE179" w:rsidR="00C166BC" w:rsidRPr="00D1477A" w:rsidRDefault="00D1477A" w:rsidP="00282D68">
      <w:pPr>
        <w:pStyle w:val="ListParagraph"/>
        <w:numPr>
          <w:ilvl w:val="0"/>
          <w:numId w:val="33"/>
        </w:numPr>
        <w:autoSpaceDE w:val="0"/>
        <w:autoSpaceDN w:val="0"/>
        <w:adjustRightInd w:val="0"/>
        <w:ind w:left="2160"/>
        <w:contextualSpacing/>
        <w:jc w:val="both"/>
        <w:rPr>
          <w:rFonts w:ascii="Calibri" w:hAnsi="Calibri" w:cs="Calibri"/>
          <w:sz w:val="22"/>
          <w:szCs w:val="22"/>
        </w:rPr>
      </w:pPr>
      <w:r w:rsidRPr="00D1477A">
        <w:rPr>
          <w:rFonts w:ascii="Calibri" w:hAnsi="Calibri" w:cs="Calibri"/>
          <w:sz w:val="22"/>
          <w:szCs w:val="22"/>
        </w:rPr>
        <w:t>Quand aucun de vous n'est sous l'influence de drogues ou d'alcool</w:t>
      </w:r>
    </w:p>
    <w:p w14:paraId="18539E4E" w14:textId="446EC19B" w:rsidR="00282D68" w:rsidRPr="00C367CB" w:rsidRDefault="00C367CB" w:rsidP="00282D68">
      <w:pPr>
        <w:ind w:left="1440"/>
        <w:rPr>
          <w:rFonts w:ascii="Calibri" w:hAnsi="Calibri" w:cs="Calibri"/>
          <w:sz w:val="22"/>
          <w:szCs w:val="22"/>
        </w:rPr>
      </w:pPr>
      <w:r w:rsidRPr="00C367CB">
        <w:rPr>
          <w:rFonts w:ascii="Calibri" w:hAnsi="Calibri" w:cs="Calibri"/>
          <w:sz w:val="22"/>
          <w:szCs w:val="22"/>
        </w:rPr>
        <w:t>Conseils supplémentaires de clients ayant de l'expérience pour parler à leurs partenaires de la PrEP</w:t>
      </w:r>
      <w:r>
        <w:rPr>
          <w:rFonts w:ascii="Calibri" w:hAnsi="Calibri" w:cs="Calibri"/>
          <w:sz w:val="22"/>
          <w:szCs w:val="22"/>
        </w:rPr>
        <w:t xml:space="preserve"> </w:t>
      </w:r>
      <w:r w:rsidR="00282D68" w:rsidRPr="00C367CB">
        <w:rPr>
          <w:rFonts w:ascii="Calibri" w:hAnsi="Calibri" w:cs="Calibri"/>
          <w:sz w:val="22"/>
          <w:szCs w:val="22"/>
        </w:rPr>
        <w:t>:</w:t>
      </w:r>
    </w:p>
    <w:p w14:paraId="5AECCE4E" w14:textId="7E99BD02" w:rsidR="00282D68" w:rsidRPr="00C00049" w:rsidRDefault="00C00049" w:rsidP="00A57A32">
      <w:pPr>
        <w:pStyle w:val="ListParagraph"/>
        <w:numPr>
          <w:ilvl w:val="0"/>
          <w:numId w:val="32"/>
        </w:numPr>
        <w:autoSpaceDE w:val="0"/>
        <w:autoSpaceDN w:val="0"/>
        <w:adjustRightInd w:val="0"/>
        <w:ind w:left="2160"/>
        <w:contextualSpacing/>
        <w:rPr>
          <w:rFonts w:ascii="Calibri" w:hAnsi="Calibri" w:cs="Calibri"/>
          <w:sz w:val="22"/>
          <w:szCs w:val="22"/>
        </w:rPr>
      </w:pPr>
      <w:r w:rsidRPr="00C00049">
        <w:rPr>
          <w:rFonts w:ascii="Calibri" w:hAnsi="Calibri" w:cs="Calibri"/>
          <w:sz w:val="22"/>
          <w:szCs w:val="22"/>
        </w:rPr>
        <w:lastRenderedPageBreak/>
        <w:t>Parlez de la PrEP en général pour voir ce qu'ils disent avant de dire à votre partenaire que vous l'utilisez</w:t>
      </w:r>
    </w:p>
    <w:p w14:paraId="49B37A79" w14:textId="4B0B7601" w:rsidR="00282D68" w:rsidRPr="00056E12" w:rsidRDefault="00056E12" w:rsidP="00A57A32">
      <w:pPr>
        <w:pStyle w:val="ListParagraph"/>
        <w:numPr>
          <w:ilvl w:val="0"/>
          <w:numId w:val="32"/>
        </w:numPr>
        <w:autoSpaceDE w:val="0"/>
        <w:autoSpaceDN w:val="0"/>
        <w:adjustRightInd w:val="0"/>
        <w:ind w:left="2160"/>
        <w:contextualSpacing/>
        <w:rPr>
          <w:rFonts w:ascii="Calibri" w:hAnsi="Calibri" w:cs="Calibri"/>
          <w:sz w:val="22"/>
          <w:szCs w:val="22"/>
        </w:rPr>
      </w:pPr>
      <w:r w:rsidRPr="00056E12">
        <w:rPr>
          <w:rFonts w:ascii="Calibri" w:hAnsi="Calibri" w:cs="Calibri"/>
          <w:sz w:val="22"/>
          <w:szCs w:val="22"/>
        </w:rPr>
        <w:t>Donner un peu d’information à la fois</w:t>
      </w:r>
    </w:p>
    <w:p w14:paraId="056E62A1" w14:textId="767A9B4E" w:rsidR="00282D68" w:rsidRPr="007C3814" w:rsidRDefault="007C3814" w:rsidP="00A57A32">
      <w:pPr>
        <w:pStyle w:val="ListParagraph"/>
        <w:numPr>
          <w:ilvl w:val="0"/>
          <w:numId w:val="32"/>
        </w:numPr>
        <w:autoSpaceDE w:val="0"/>
        <w:autoSpaceDN w:val="0"/>
        <w:adjustRightInd w:val="0"/>
        <w:ind w:left="2160"/>
        <w:contextualSpacing/>
        <w:rPr>
          <w:rFonts w:ascii="Calibri" w:hAnsi="Calibri" w:cs="Calibri"/>
          <w:sz w:val="22"/>
          <w:szCs w:val="22"/>
        </w:rPr>
      </w:pPr>
      <w:r w:rsidRPr="007C3814">
        <w:rPr>
          <w:rFonts w:ascii="Calibri" w:hAnsi="Calibri" w:cs="Calibri"/>
          <w:sz w:val="22"/>
          <w:szCs w:val="22"/>
        </w:rPr>
        <w:t>Dites à votre partenaire uniquement ce qu'il doit savoir (par exemple, que vous prendrez une pilule chaque jour pour protéger votre santé)</w:t>
      </w:r>
    </w:p>
    <w:p w14:paraId="76CA78D3" w14:textId="3EA0034F" w:rsidR="00282D68" w:rsidRPr="00CA7861" w:rsidRDefault="00CA7861" w:rsidP="00A57A32">
      <w:pPr>
        <w:pStyle w:val="ListParagraph"/>
        <w:numPr>
          <w:ilvl w:val="0"/>
          <w:numId w:val="32"/>
        </w:numPr>
        <w:autoSpaceDE w:val="0"/>
        <w:autoSpaceDN w:val="0"/>
        <w:adjustRightInd w:val="0"/>
        <w:ind w:left="2160"/>
        <w:contextualSpacing/>
        <w:rPr>
          <w:rFonts w:ascii="Calibri" w:hAnsi="Calibri" w:cs="Calibri"/>
          <w:sz w:val="22"/>
          <w:szCs w:val="22"/>
        </w:rPr>
      </w:pPr>
      <w:r w:rsidRPr="00CA7861">
        <w:rPr>
          <w:rFonts w:ascii="Calibri" w:hAnsi="Calibri" w:cs="Calibri"/>
          <w:sz w:val="22"/>
          <w:szCs w:val="22"/>
        </w:rPr>
        <w:t>Si votre partenaire résiste au début, continuez à en parler avec le temps jusqu'à ce qu'il devienne plus favorable</w:t>
      </w:r>
      <w:r w:rsidR="00282D68" w:rsidRPr="00CA7861">
        <w:rPr>
          <w:rFonts w:ascii="Calibri" w:hAnsi="Calibri" w:cs="Calibri"/>
          <w:sz w:val="22"/>
          <w:szCs w:val="22"/>
        </w:rPr>
        <w:t xml:space="preserve"> </w:t>
      </w:r>
    </w:p>
    <w:bookmarkEnd w:id="5"/>
    <w:p w14:paraId="508A3BA6" w14:textId="77777777" w:rsidR="00282D68" w:rsidRPr="00840147" w:rsidRDefault="00282D68" w:rsidP="00282D68">
      <w:pPr>
        <w:rPr>
          <w:rFonts w:ascii="Calibri" w:hAnsi="Calibri" w:cs="Calibri"/>
          <w:sz w:val="22"/>
          <w:szCs w:val="22"/>
        </w:rPr>
      </w:pPr>
    </w:p>
    <w:p w14:paraId="621F3907" w14:textId="371A9FBA" w:rsidR="00DB072D" w:rsidRPr="00B60F53" w:rsidRDefault="00FF123B" w:rsidP="00F7710F">
      <w:pPr>
        <w:ind w:left="810"/>
        <w:rPr>
          <w:rFonts w:ascii="Calibri" w:hAnsi="Calibri" w:cs="Calibri"/>
          <w:sz w:val="22"/>
          <w:szCs w:val="22"/>
        </w:rPr>
      </w:pPr>
      <w:r w:rsidRPr="00B60F53">
        <w:rPr>
          <w:rFonts w:ascii="Calibri" w:hAnsi="Calibri" w:cs="Calibri"/>
          <w:sz w:val="22"/>
          <w:szCs w:val="22"/>
        </w:rPr>
        <w:t>[</w:t>
      </w:r>
      <w:r w:rsidR="000D6FA5" w:rsidRPr="00B60F53">
        <w:rPr>
          <w:rFonts w:ascii="Calibri" w:hAnsi="Calibri" w:cs="Calibri"/>
          <w:sz w:val="22"/>
          <w:szCs w:val="22"/>
        </w:rPr>
        <w:t>Si le client ne veut pas parler à son partenaire de la PrEP</w:t>
      </w:r>
      <w:r w:rsidRPr="00B60F53">
        <w:rPr>
          <w:rFonts w:ascii="Calibri" w:hAnsi="Calibri" w:cs="Calibri"/>
          <w:sz w:val="22"/>
          <w:szCs w:val="22"/>
        </w:rPr>
        <w:t xml:space="preserve">] </w:t>
      </w:r>
      <w:r w:rsidR="00B60F53" w:rsidRPr="00B60F53">
        <w:rPr>
          <w:rFonts w:ascii="Calibri" w:hAnsi="Calibri" w:cs="Calibri"/>
          <w:sz w:val="22"/>
          <w:szCs w:val="22"/>
        </w:rPr>
        <w:t>Discutez des stratégies pour prendre la PrEP à l'insu de son partenaire. Ces stratégies peuvent également être utiles pour les clients dont le partenaire a découvert qu'ils utilisaient la PrEP et ne les soutenait pas, mais le client souhaite continuer à l'utiliser quand même</w:t>
      </w:r>
      <w:r w:rsidR="00322B8B" w:rsidRPr="00B60F53">
        <w:rPr>
          <w:rFonts w:ascii="Calibri" w:hAnsi="Calibri" w:cs="Calibri"/>
          <w:sz w:val="22"/>
          <w:szCs w:val="22"/>
        </w:rPr>
        <w:t>.</w:t>
      </w:r>
    </w:p>
    <w:p w14:paraId="62DBA6B2" w14:textId="48844369" w:rsidR="00DB072D" w:rsidRPr="00E6367B" w:rsidRDefault="00E6367B" w:rsidP="00A74A60">
      <w:pPr>
        <w:numPr>
          <w:ilvl w:val="1"/>
          <w:numId w:val="16"/>
        </w:numPr>
        <w:spacing w:after="120"/>
        <w:ind w:left="1800"/>
        <w:rPr>
          <w:rFonts w:ascii="Calibri" w:hAnsi="Calibri" w:cs="Calibri"/>
          <w:sz w:val="22"/>
          <w:szCs w:val="22"/>
        </w:rPr>
      </w:pPr>
      <w:r w:rsidRPr="00E6367B">
        <w:rPr>
          <w:rFonts w:ascii="Calibri" w:hAnsi="Calibri" w:cs="Calibri"/>
          <w:sz w:val="22"/>
          <w:szCs w:val="22"/>
        </w:rPr>
        <w:t>Stockez les pilules dans des endroits que leurs partenaires ne regarderont pas, comme un sac à main, un porte-clés avec rangement ou avec des serviettes et des tampons</w:t>
      </w:r>
      <w:r w:rsidR="00DB072D" w:rsidRPr="00E6367B">
        <w:rPr>
          <w:rFonts w:ascii="Calibri" w:hAnsi="Calibri" w:cs="Calibri"/>
          <w:sz w:val="22"/>
          <w:szCs w:val="22"/>
        </w:rPr>
        <w:t xml:space="preserve">. </w:t>
      </w:r>
    </w:p>
    <w:p w14:paraId="1F96DCBF" w14:textId="36D10695" w:rsidR="00DB072D" w:rsidRPr="00E83E4E" w:rsidRDefault="00E83E4E" w:rsidP="00A74A60">
      <w:pPr>
        <w:numPr>
          <w:ilvl w:val="1"/>
          <w:numId w:val="16"/>
        </w:numPr>
        <w:spacing w:after="120"/>
        <w:ind w:left="1800"/>
        <w:rPr>
          <w:rFonts w:ascii="Calibri" w:hAnsi="Calibri" w:cs="Calibri"/>
          <w:sz w:val="22"/>
          <w:szCs w:val="22"/>
        </w:rPr>
      </w:pPr>
      <w:r w:rsidRPr="00E83E4E">
        <w:rPr>
          <w:rFonts w:ascii="Calibri" w:hAnsi="Calibri" w:cs="Calibri"/>
          <w:sz w:val="22"/>
          <w:szCs w:val="22"/>
        </w:rPr>
        <w:t>Demandez à un voisin ou à un ami proche de garder les pilules, même si cela peut rendre difficile de se souvenir de les prendre comme prescrit. Si la distribution de la PrEP sur plusieurs mois est disponible, le client peut conserver un mois de PrEP dans un endroit sûr à son domicile et le reste de la PrEP chez un ami.</w:t>
      </w:r>
    </w:p>
    <w:p w14:paraId="799F5C4E" w14:textId="2D3E9341" w:rsidR="00DB072D" w:rsidRPr="005439F6" w:rsidRDefault="005439F6" w:rsidP="00A74A60">
      <w:pPr>
        <w:numPr>
          <w:ilvl w:val="1"/>
          <w:numId w:val="16"/>
        </w:numPr>
        <w:spacing w:after="120"/>
        <w:ind w:left="1800"/>
        <w:rPr>
          <w:rFonts w:ascii="Calibri" w:hAnsi="Calibri" w:cs="Calibri"/>
          <w:sz w:val="22"/>
          <w:szCs w:val="22"/>
        </w:rPr>
      </w:pPr>
      <w:r w:rsidRPr="005439F6">
        <w:rPr>
          <w:rFonts w:ascii="Calibri" w:hAnsi="Calibri" w:cs="Calibri"/>
          <w:sz w:val="22"/>
          <w:szCs w:val="22"/>
        </w:rPr>
        <w:t>Conservez quelques doses dans un contenant non marqué (assurez-vous que ce contenant n'est pas en plastique transparent car le soleil peut endommager les médicaments</w:t>
      </w:r>
      <w:r w:rsidR="00A54A4C" w:rsidRPr="005439F6">
        <w:rPr>
          <w:rFonts w:ascii="Calibri" w:hAnsi="Calibri" w:cs="Calibri"/>
          <w:sz w:val="22"/>
          <w:szCs w:val="22"/>
        </w:rPr>
        <w:t>)</w:t>
      </w:r>
      <w:r w:rsidR="00DB072D" w:rsidRPr="005439F6">
        <w:rPr>
          <w:rFonts w:ascii="Calibri" w:hAnsi="Calibri" w:cs="Calibri"/>
          <w:sz w:val="22"/>
          <w:szCs w:val="22"/>
        </w:rPr>
        <w:t>.</w:t>
      </w:r>
    </w:p>
    <w:p w14:paraId="71A52321" w14:textId="32FC780D" w:rsidR="00DB072D" w:rsidRPr="00305DF3" w:rsidRDefault="00305DF3" w:rsidP="00A74A60">
      <w:pPr>
        <w:numPr>
          <w:ilvl w:val="1"/>
          <w:numId w:val="16"/>
        </w:numPr>
        <w:spacing w:after="120"/>
        <w:ind w:left="1800"/>
        <w:rPr>
          <w:rFonts w:ascii="Calibri" w:hAnsi="Calibri" w:cs="Calibri"/>
          <w:sz w:val="22"/>
          <w:szCs w:val="22"/>
        </w:rPr>
      </w:pPr>
      <w:r w:rsidRPr="00305DF3">
        <w:rPr>
          <w:rFonts w:ascii="Calibri" w:hAnsi="Calibri" w:cs="Calibri"/>
          <w:sz w:val="22"/>
          <w:szCs w:val="22"/>
        </w:rPr>
        <w:t>Si leur partenaire les surveille de près, pensez à une raison pour les visites régulières à la clinique (par exemple, expliquez que c'est pour une autre condition médicale</w:t>
      </w:r>
      <w:r w:rsidR="00DC1EE7" w:rsidRPr="00305DF3">
        <w:rPr>
          <w:rFonts w:ascii="Calibri" w:hAnsi="Calibri" w:cs="Calibri"/>
          <w:sz w:val="22"/>
          <w:szCs w:val="22"/>
        </w:rPr>
        <w:t>)</w:t>
      </w:r>
    </w:p>
    <w:p w14:paraId="6741A07F" w14:textId="08058A62" w:rsidR="00912952" w:rsidRPr="00F608A8" w:rsidRDefault="00F608A8" w:rsidP="00A74A60">
      <w:pPr>
        <w:numPr>
          <w:ilvl w:val="1"/>
          <w:numId w:val="16"/>
        </w:numPr>
        <w:spacing w:after="120"/>
        <w:ind w:left="1800"/>
        <w:rPr>
          <w:rFonts w:ascii="Calibri" w:hAnsi="Calibri" w:cs="Calibri"/>
          <w:sz w:val="22"/>
          <w:szCs w:val="22"/>
        </w:rPr>
      </w:pPr>
      <w:r w:rsidRPr="00F608A8">
        <w:rPr>
          <w:rFonts w:ascii="Calibri" w:hAnsi="Calibri" w:cs="Calibri"/>
          <w:sz w:val="22"/>
          <w:szCs w:val="22"/>
        </w:rPr>
        <w:t>Discutez des explications de tout effet secondaire de la PrEP qu’ils éprouvent ou peuvent ressentir</w:t>
      </w:r>
      <w:r w:rsidR="00912952" w:rsidRPr="00F608A8">
        <w:rPr>
          <w:rFonts w:ascii="Calibri" w:hAnsi="Calibri" w:cs="Calibri"/>
          <w:sz w:val="22"/>
          <w:szCs w:val="22"/>
        </w:rPr>
        <w:t>.</w:t>
      </w:r>
    </w:p>
    <w:p w14:paraId="5BB71D8C" w14:textId="675D7D2D" w:rsidR="00DC1EE7" w:rsidRPr="00813340" w:rsidRDefault="00E334A3" w:rsidP="00A74A60">
      <w:pPr>
        <w:numPr>
          <w:ilvl w:val="1"/>
          <w:numId w:val="16"/>
        </w:numPr>
        <w:spacing w:after="120"/>
        <w:ind w:left="1800"/>
        <w:rPr>
          <w:rFonts w:ascii="Calibri" w:hAnsi="Calibri" w:cs="Calibri"/>
          <w:sz w:val="22"/>
          <w:szCs w:val="22"/>
        </w:rPr>
      </w:pPr>
      <w:r w:rsidRPr="00E334A3">
        <w:rPr>
          <w:rFonts w:ascii="Calibri" w:hAnsi="Calibri" w:cs="Calibri"/>
          <w:sz w:val="22"/>
          <w:szCs w:val="22"/>
        </w:rPr>
        <w:t xml:space="preserve">Lorsque leur partenaire quitte la maison, il peut sortir une pilule PrEP pour ce jour du flacon de pilules ou de la boîte à pilules et la mettre dans un mouchoir dans sa poche ou son sac à main pour la prendre à l'heure prévue (elle doit être prise à peu près </w:t>
      </w:r>
      <w:r w:rsidR="002B2357" w:rsidRPr="00E334A3">
        <w:rPr>
          <w:rFonts w:ascii="Calibri" w:hAnsi="Calibri" w:cs="Calibri"/>
          <w:sz w:val="22"/>
          <w:szCs w:val="22"/>
        </w:rPr>
        <w:t>à</w:t>
      </w:r>
      <w:r>
        <w:rPr>
          <w:rFonts w:ascii="Calibri" w:hAnsi="Calibri" w:cs="Calibri"/>
          <w:sz w:val="22"/>
          <w:szCs w:val="22"/>
        </w:rPr>
        <w:t xml:space="preserve"> la</w:t>
      </w:r>
      <w:r w:rsidRPr="00E334A3">
        <w:rPr>
          <w:rFonts w:ascii="Calibri" w:hAnsi="Calibri" w:cs="Calibri"/>
          <w:sz w:val="22"/>
          <w:szCs w:val="22"/>
        </w:rPr>
        <w:t xml:space="preserve"> même heure chaque jour</w:t>
      </w:r>
      <w:r w:rsidR="00885F57" w:rsidRPr="00E334A3">
        <w:rPr>
          <w:rFonts w:ascii="Calibri" w:hAnsi="Calibri" w:cs="Calibri"/>
          <w:sz w:val="22"/>
          <w:szCs w:val="22"/>
        </w:rPr>
        <w:t xml:space="preserve">). </w:t>
      </w:r>
      <w:r w:rsidR="00813340" w:rsidRPr="00813340">
        <w:rPr>
          <w:rFonts w:ascii="Calibri" w:hAnsi="Calibri" w:cs="Calibri"/>
          <w:sz w:val="22"/>
          <w:szCs w:val="22"/>
        </w:rPr>
        <w:t>L</w:t>
      </w:r>
      <w:r w:rsidR="004748BD">
        <w:rPr>
          <w:rFonts w:ascii="Calibri" w:hAnsi="Calibri" w:cs="Calibri"/>
          <w:sz w:val="22"/>
          <w:szCs w:val="22"/>
        </w:rPr>
        <w:t xml:space="preserve">’enlever </w:t>
      </w:r>
      <w:r w:rsidR="00813340" w:rsidRPr="00813340">
        <w:rPr>
          <w:rFonts w:ascii="Calibri" w:hAnsi="Calibri" w:cs="Calibri"/>
          <w:sz w:val="22"/>
          <w:szCs w:val="22"/>
        </w:rPr>
        <w:t>du tissu peut être plus discret si le partenaire du client est à la maison au moment de l</w:t>
      </w:r>
      <w:r w:rsidR="004748BD">
        <w:rPr>
          <w:rFonts w:ascii="Calibri" w:hAnsi="Calibri" w:cs="Calibri"/>
          <w:sz w:val="22"/>
          <w:szCs w:val="22"/>
        </w:rPr>
        <w:t>a</w:t>
      </w:r>
      <w:r w:rsidR="00813340" w:rsidRPr="00813340">
        <w:rPr>
          <w:rFonts w:ascii="Calibri" w:hAnsi="Calibri" w:cs="Calibri"/>
          <w:sz w:val="22"/>
          <w:szCs w:val="22"/>
        </w:rPr>
        <w:t xml:space="preserve"> prendre. Cependant, s'ils pensent toujours que cela peut les exposer à trop de risques, ils peuvent prendre la PrEP pendant que leur partenaire est à l'extérieur de la maison, même si cela signifie la prendre à une heure légèrement différente chaque jour.</w:t>
      </w:r>
    </w:p>
    <w:p w14:paraId="1AF575E7" w14:textId="4AFA7B09" w:rsidR="004D3AE0" w:rsidRPr="002D4A99" w:rsidRDefault="002D4A99" w:rsidP="00A74A60">
      <w:pPr>
        <w:numPr>
          <w:ilvl w:val="1"/>
          <w:numId w:val="16"/>
        </w:numPr>
        <w:spacing w:after="120"/>
        <w:ind w:left="1800"/>
        <w:rPr>
          <w:rFonts w:ascii="Calibri" w:hAnsi="Calibri" w:cs="Calibri"/>
          <w:sz w:val="22"/>
          <w:szCs w:val="22"/>
        </w:rPr>
      </w:pPr>
      <w:r w:rsidRPr="002D4A99">
        <w:rPr>
          <w:rFonts w:ascii="Calibri" w:hAnsi="Calibri" w:cs="Calibri"/>
          <w:sz w:val="22"/>
          <w:szCs w:val="22"/>
        </w:rPr>
        <w:t xml:space="preserve">Si le client pense qu'il sera difficile de l'utiliser sans que son partenaire le sache ou craint une réaction violente si le partenaire découvre qu'il l'utilise à l'insu de son partenaire, le client peut aller de l'avant et informer le partenaire </w:t>
      </w:r>
      <w:r>
        <w:rPr>
          <w:rFonts w:ascii="Calibri" w:hAnsi="Calibri" w:cs="Calibri"/>
          <w:sz w:val="22"/>
          <w:szCs w:val="22"/>
        </w:rPr>
        <w:t>qu’il</w:t>
      </w:r>
      <w:r w:rsidRPr="002D4A99">
        <w:rPr>
          <w:rFonts w:ascii="Calibri" w:hAnsi="Calibri" w:cs="Calibri"/>
          <w:sz w:val="22"/>
          <w:szCs w:val="22"/>
        </w:rPr>
        <w:t xml:space="preserve"> commence un nouveau médicament pour un autre état (p. ex., douleurs menstruelles, contraception, maux de tête, etc.)</w:t>
      </w:r>
    </w:p>
    <w:p w14:paraId="55B8E3ED" w14:textId="4E4973E1" w:rsidR="00DB072D" w:rsidRPr="00F85BDB" w:rsidRDefault="00FF123B" w:rsidP="00A57A32">
      <w:pPr>
        <w:ind w:left="720"/>
        <w:rPr>
          <w:rFonts w:ascii="Calibri" w:hAnsi="Calibri" w:cs="Calibri"/>
          <w:sz w:val="22"/>
          <w:szCs w:val="22"/>
        </w:rPr>
      </w:pPr>
      <w:r w:rsidRPr="00855CFD">
        <w:rPr>
          <w:rFonts w:ascii="Calibri" w:hAnsi="Calibri" w:cs="Calibri"/>
          <w:sz w:val="22"/>
          <w:szCs w:val="22"/>
        </w:rPr>
        <w:t>[</w:t>
      </w:r>
      <w:r w:rsidR="006B5F74" w:rsidRPr="00855CFD">
        <w:rPr>
          <w:rFonts w:ascii="Calibri" w:hAnsi="Calibri" w:cs="Calibri"/>
          <w:sz w:val="22"/>
          <w:szCs w:val="22"/>
        </w:rPr>
        <w:t>Si le client ne veut pas parler à son partenaire de la PrEP</w:t>
      </w:r>
      <w:r w:rsidRPr="00855CFD">
        <w:rPr>
          <w:rFonts w:ascii="Calibri" w:hAnsi="Calibri" w:cs="Calibri"/>
          <w:sz w:val="22"/>
          <w:szCs w:val="22"/>
        </w:rPr>
        <w:t xml:space="preserve">] </w:t>
      </w:r>
      <w:r w:rsidR="00855CFD" w:rsidRPr="00855CFD">
        <w:rPr>
          <w:rFonts w:ascii="Calibri" w:hAnsi="Calibri" w:cs="Calibri"/>
          <w:sz w:val="22"/>
          <w:szCs w:val="22"/>
        </w:rPr>
        <w:t xml:space="preserve">Faites </w:t>
      </w:r>
      <w:r w:rsidR="002B2357" w:rsidRPr="00855CFD">
        <w:rPr>
          <w:rFonts w:ascii="Calibri" w:hAnsi="Calibri" w:cs="Calibri"/>
          <w:sz w:val="22"/>
          <w:szCs w:val="22"/>
        </w:rPr>
        <w:t>un remue-méninge</w:t>
      </w:r>
      <w:r w:rsidR="00855CFD" w:rsidRPr="00855CFD">
        <w:rPr>
          <w:rFonts w:ascii="Calibri" w:hAnsi="Calibri" w:cs="Calibri"/>
          <w:sz w:val="22"/>
          <w:szCs w:val="22"/>
        </w:rPr>
        <w:t xml:space="preserve"> sur ce qu’il faut faire si le partenaire trouve la PrEP du client et se met en colère.</w:t>
      </w:r>
      <w:r w:rsidR="00855CFD">
        <w:rPr>
          <w:rFonts w:ascii="Calibri" w:hAnsi="Calibri" w:cs="Calibri"/>
          <w:sz w:val="22"/>
          <w:szCs w:val="22"/>
        </w:rPr>
        <w:t xml:space="preserve"> </w:t>
      </w:r>
      <w:r w:rsidR="00F85BDB" w:rsidRPr="00F85BDB">
        <w:rPr>
          <w:rFonts w:ascii="Calibri" w:hAnsi="Calibri" w:cs="Calibri"/>
          <w:sz w:val="22"/>
          <w:szCs w:val="22"/>
        </w:rPr>
        <w:t>Les stratégies ci-dessus peuvent également être utiles pour aider les clients qui souhaitent continuer à utiliser la PrEP.</w:t>
      </w:r>
    </w:p>
    <w:p w14:paraId="310CE01A" w14:textId="6495E6E2" w:rsidR="00DB072D" w:rsidRPr="005A1DF8" w:rsidRDefault="005A1DF8" w:rsidP="007D18D0">
      <w:pPr>
        <w:numPr>
          <w:ilvl w:val="1"/>
          <w:numId w:val="16"/>
        </w:numPr>
        <w:ind w:left="1800"/>
        <w:rPr>
          <w:rFonts w:ascii="Calibri" w:hAnsi="Calibri" w:cs="Calibri"/>
          <w:sz w:val="22"/>
          <w:szCs w:val="22"/>
        </w:rPr>
      </w:pPr>
      <w:r w:rsidRPr="005A1DF8">
        <w:rPr>
          <w:rFonts w:ascii="Calibri" w:hAnsi="Calibri" w:cs="Calibri"/>
          <w:sz w:val="22"/>
          <w:szCs w:val="22"/>
        </w:rPr>
        <w:t xml:space="preserve">Demandez au client ce qu'il faut faire s'il a besoin d'un réapprovisionnement d'urgence parce que son partenaire jette la PrEP ou que le client doit quitter </w:t>
      </w:r>
      <w:r w:rsidRPr="005A1DF8">
        <w:rPr>
          <w:rFonts w:ascii="Calibri" w:hAnsi="Calibri" w:cs="Calibri"/>
          <w:sz w:val="22"/>
          <w:szCs w:val="22"/>
        </w:rPr>
        <w:lastRenderedPageBreak/>
        <w:t xml:space="preserve">soudainement la maison sans sa PrEP. </w:t>
      </w:r>
      <w:r w:rsidR="002B2357" w:rsidRPr="005A1DF8">
        <w:rPr>
          <w:rFonts w:ascii="Calibri" w:hAnsi="Calibri" w:cs="Calibri"/>
          <w:sz w:val="22"/>
          <w:szCs w:val="22"/>
        </w:rPr>
        <w:t>Un remue-méninge</w:t>
      </w:r>
      <w:r w:rsidRPr="005A1DF8">
        <w:rPr>
          <w:rFonts w:ascii="Calibri" w:hAnsi="Calibri" w:cs="Calibri"/>
          <w:sz w:val="22"/>
          <w:szCs w:val="22"/>
        </w:rPr>
        <w:t xml:space="preserve"> à l'avance pourrait réduire les obstacles à l'obtention d'un réapprovisionnement d'urgence si le client en a besoin. Idéalement, le réapprovisionnement de la communauté serait une option (voir préparation</w:t>
      </w:r>
      <w:r w:rsidR="00A54A4C" w:rsidRPr="005A1DF8">
        <w:rPr>
          <w:rFonts w:ascii="Calibri" w:hAnsi="Calibri" w:cs="Calibri"/>
          <w:sz w:val="22"/>
          <w:szCs w:val="22"/>
        </w:rPr>
        <w:t>)</w:t>
      </w:r>
      <w:r w:rsidR="00DB072D" w:rsidRPr="005A1DF8">
        <w:rPr>
          <w:rFonts w:ascii="Calibri" w:hAnsi="Calibri" w:cs="Calibri"/>
          <w:sz w:val="22"/>
          <w:szCs w:val="22"/>
        </w:rPr>
        <w:t>.</w:t>
      </w:r>
      <w:r w:rsidR="00002D50" w:rsidRPr="005A1DF8">
        <w:rPr>
          <w:rFonts w:ascii="Calibri" w:hAnsi="Calibri" w:cs="Calibri"/>
          <w:sz w:val="22"/>
          <w:szCs w:val="22"/>
        </w:rPr>
        <w:t xml:space="preserve"> </w:t>
      </w:r>
    </w:p>
    <w:p w14:paraId="55FE1997" w14:textId="77777777" w:rsidR="002253FC" w:rsidRPr="005A1DF8" w:rsidRDefault="002253FC" w:rsidP="00ED0433">
      <w:pPr>
        <w:ind w:left="1080"/>
        <w:rPr>
          <w:rFonts w:ascii="Calibri" w:hAnsi="Calibri" w:cs="Calibri"/>
          <w:sz w:val="22"/>
          <w:szCs w:val="22"/>
        </w:rPr>
      </w:pPr>
    </w:p>
    <w:p w14:paraId="7F03927F" w14:textId="5B86EC47" w:rsidR="002253FC" w:rsidRPr="00FC5786" w:rsidRDefault="002253FC" w:rsidP="003B1A79">
      <w:pPr>
        <w:ind w:left="792" w:hanging="72"/>
        <w:rPr>
          <w:rFonts w:ascii="Calibri" w:hAnsi="Calibri" w:cs="Calibri"/>
          <w:sz w:val="22"/>
          <w:szCs w:val="22"/>
        </w:rPr>
      </w:pPr>
      <w:r w:rsidRPr="00FC5786">
        <w:rPr>
          <w:rFonts w:ascii="Calibri" w:hAnsi="Calibri" w:cs="Calibri"/>
          <w:sz w:val="22"/>
          <w:szCs w:val="22"/>
        </w:rPr>
        <w:t>[</w:t>
      </w:r>
      <w:r w:rsidR="004A5868" w:rsidRPr="00FC5786">
        <w:rPr>
          <w:rFonts w:ascii="Calibri" w:hAnsi="Calibri" w:cs="Calibri"/>
          <w:sz w:val="22"/>
          <w:szCs w:val="22"/>
        </w:rPr>
        <w:t>Pour tous les clients</w:t>
      </w:r>
      <w:r w:rsidRPr="00FC5786">
        <w:rPr>
          <w:rFonts w:ascii="Calibri" w:hAnsi="Calibri" w:cs="Calibri"/>
          <w:sz w:val="22"/>
          <w:szCs w:val="22"/>
        </w:rPr>
        <w:t>]</w:t>
      </w:r>
      <w:r w:rsidR="003B1A79" w:rsidRPr="00FC5786">
        <w:rPr>
          <w:rFonts w:ascii="Calibri" w:hAnsi="Calibri" w:cs="Calibri"/>
          <w:sz w:val="22"/>
          <w:szCs w:val="22"/>
        </w:rPr>
        <w:t xml:space="preserve"> </w:t>
      </w:r>
      <w:r w:rsidR="00FC5786" w:rsidRPr="00FC5786">
        <w:rPr>
          <w:rFonts w:ascii="Calibri" w:hAnsi="Calibri" w:cs="Calibri"/>
          <w:sz w:val="22"/>
          <w:szCs w:val="22"/>
        </w:rPr>
        <w:t>Mettre fin aux conversations sur l'initiation de la PrEP ou surmonter les défis liés à l'utilisation de la PrEP en</w:t>
      </w:r>
    </w:p>
    <w:p w14:paraId="4718109E" w14:textId="0552629F" w:rsidR="002253FC" w:rsidRPr="008913C4" w:rsidRDefault="008913C4" w:rsidP="002B40E6">
      <w:pPr>
        <w:numPr>
          <w:ilvl w:val="2"/>
          <w:numId w:val="16"/>
        </w:numPr>
        <w:spacing w:after="120"/>
        <w:ind w:left="1598" w:hanging="331"/>
        <w:rPr>
          <w:rFonts w:ascii="Calibri" w:hAnsi="Calibri" w:cs="Calibri"/>
          <w:sz w:val="22"/>
          <w:szCs w:val="22"/>
        </w:rPr>
      </w:pPr>
      <w:r w:rsidRPr="008913C4">
        <w:rPr>
          <w:rFonts w:ascii="Calibri" w:hAnsi="Calibri" w:cs="Calibri"/>
          <w:sz w:val="22"/>
          <w:szCs w:val="22"/>
        </w:rPr>
        <w:t>Aid</w:t>
      </w:r>
      <w:r>
        <w:rPr>
          <w:rFonts w:ascii="Calibri" w:hAnsi="Calibri" w:cs="Calibri"/>
          <w:sz w:val="22"/>
          <w:szCs w:val="22"/>
        </w:rPr>
        <w:t>ant</w:t>
      </w:r>
      <w:r w:rsidRPr="008913C4">
        <w:rPr>
          <w:rFonts w:ascii="Calibri" w:hAnsi="Calibri" w:cs="Calibri"/>
          <w:sz w:val="22"/>
          <w:szCs w:val="22"/>
        </w:rPr>
        <w:t xml:space="preserve"> le client à identifier la raison principale pour laquelle il souhaite prendre la PrEP et rappeler au client sa force et son pouvoir.</w:t>
      </w:r>
      <w:r w:rsidR="002253FC" w:rsidRPr="008913C4">
        <w:rPr>
          <w:rFonts w:ascii="Calibri" w:hAnsi="Calibri" w:cs="Calibri"/>
          <w:sz w:val="22"/>
          <w:szCs w:val="22"/>
        </w:rPr>
        <w:t xml:space="preserve"> </w:t>
      </w:r>
    </w:p>
    <w:p w14:paraId="01424842" w14:textId="2A377030" w:rsidR="00DB072D" w:rsidRPr="00B436E0" w:rsidRDefault="00B436E0" w:rsidP="002B40E6">
      <w:pPr>
        <w:numPr>
          <w:ilvl w:val="2"/>
          <w:numId w:val="16"/>
        </w:numPr>
        <w:spacing w:after="120"/>
        <w:ind w:left="1598" w:hanging="331"/>
        <w:rPr>
          <w:rFonts w:ascii="Calibri" w:hAnsi="Calibri" w:cs="Calibri"/>
          <w:sz w:val="22"/>
          <w:szCs w:val="22"/>
        </w:rPr>
      </w:pPr>
      <w:r w:rsidRPr="00B436E0">
        <w:rPr>
          <w:rFonts w:ascii="Calibri" w:hAnsi="Calibri" w:cs="Calibri"/>
          <w:sz w:val="22"/>
          <w:szCs w:val="22"/>
        </w:rPr>
        <w:t>Demand</w:t>
      </w:r>
      <w:r>
        <w:rPr>
          <w:rFonts w:ascii="Calibri" w:hAnsi="Calibri" w:cs="Calibri"/>
          <w:sz w:val="22"/>
          <w:szCs w:val="22"/>
        </w:rPr>
        <w:t>ant</w:t>
      </w:r>
      <w:r w:rsidRPr="00B436E0">
        <w:rPr>
          <w:rFonts w:ascii="Calibri" w:hAnsi="Calibri" w:cs="Calibri"/>
          <w:sz w:val="22"/>
          <w:szCs w:val="22"/>
        </w:rPr>
        <w:t xml:space="preserve"> au client qui d'autre dans sa vie peut soutenir son utilisation de la PrEP. Faites </w:t>
      </w:r>
      <w:r w:rsidR="002B2357" w:rsidRPr="00B436E0">
        <w:rPr>
          <w:rFonts w:ascii="Calibri" w:hAnsi="Calibri" w:cs="Calibri"/>
          <w:sz w:val="22"/>
          <w:szCs w:val="22"/>
        </w:rPr>
        <w:t>un remue-méninge</w:t>
      </w:r>
      <w:r w:rsidRPr="00B436E0">
        <w:rPr>
          <w:rFonts w:ascii="Calibri" w:hAnsi="Calibri" w:cs="Calibri"/>
          <w:sz w:val="22"/>
          <w:szCs w:val="22"/>
        </w:rPr>
        <w:t xml:space="preserve"> sur les façons dont cette personne pourrait aider le client</w:t>
      </w:r>
      <w:r w:rsidR="00DB072D" w:rsidRPr="00B436E0">
        <w:rPr>
          <w:rFonts w:ascii="Calibri" w:hAnsi="Calibri" w:cs="Calibri"/>
          <w:sz w:val="22"/>
          <w:szCs w:val="22"/>
        </w:rPr>
        <w:t>.</w:t>
      </w:r>
    </w:p>
    <w:p w14:paraId="66DAAAB2" w14:textId="024CC580" w:rsidR="00002D50" w:rsidRPr="008E168D" w:rsidRDefault="008E168D" w:rsidP="002B40E6">
      <w:pPr>
        <w:numPr>
          <w:ilvl w:val="2"/>
          <w:numId w:val="16"/>
        </w:numPr>
        <w:spacing w:after="120"/>
        <w:ind w:left="1598" w:hanging="331"/>
        <w:rPr>
          <w:rFonts w:ascii="Calibri" w:hAnsi="Calibri" w:cs="Calibri"/>
          <w:sz w:val="22"/>
          <w:szCs w:val="22"/>
        </w:rPr>
      </w:pPr>
      <w:r w:rsidRPr="008E168D">
        <w:rPr>
          <w:rFonts w:ascii="Calibri" w:hAnsi="Calibri" w:cs="Calibri"/>
          <w:sz w:val="22"/>
          <w:szCs w:val="22"/>
        </w:rPr>
        <w:t>Demand</w:t>
      </w:r>
      <w:r>
        <w:rPr>
          <w:rFonts w:ascii="Calibri" w:hAnsi="Calibri" w:cs="Calibri"/>
          <w:sz w:val="22"/>
          <w:szCs w:val="22"/>
        </w:rPr>
        <w:t>ant</w:t>
      </w:r>
      <w:r w:rsidRPr="008E168D">
        <w:rPr>
          <w:rFonts w:ascii="Calibri" w:hAnsi="Calibri" w:cs="Calibri"/>
          <w:sz w:val="22"/>
          <w:szCs w:val="22"/>
        </w:rPr>
        <w:t xml:space="preserve"> au client le type de soutien dont il a besoin de la part de la clinique pour utiliser la PrEP en toute sécurité et efficacement</w:t>
      </w:r>
      <w:r w:rsidR="00A56F1C" w:rsidRPr="008E168D">
        <w:rPr>
          <w:rFonts w:ascii="Calibri" w:hAnsi="Calibri" w:cs="Calibri"/>
          <w:sz w:val="22"/>
          <w:szCs w:val="22"/>
        </w:rPr>
        <w:t>.</w:t>
      </w:r>
    </w:p>
    <w:p w14:paraId="6DD35AA2" w14:textId="5C65D652" w:rsidR="002253FC" w:rsidRPr="00E31DAC" w:rsidRDefault="00E31DAC" w:rsidP="002B40E6">
      <w:pPr>
        <w:numPr>
          <w:ilvl w:val="2"/>
          <w:numId w:val="16"/>
        </w:numPr>
        <w:spacing w:after="120"/>
        <w:ind w:left="1598" w:hanging="331"/>
        <w:rPr>
          <w:rFonts w:ascii="Calibri" w:hAnsi="Calibri" w:cs="Calibri"/>
          <w:sz w:val="22"/>
          <w:szCs w:val="22"/>
        </w:rPr>
      </w:pPr>
      <w:r w:rsidRPr="00E31DAC">
        <w:rPr>
          <w:rFonts w:ascii="Calibri" w:hAnsi="Calibri" w:cs="Calibri"/>
          <w:sz w:val="22"/>
          <w:szCs w:val="22"/>
        </w:rPr>
        <w:t>Fai</w:t>
      </w:r>
      <w:r>
        <w:rPr>
          <w:rFonts w:ascii="Calibri" w:hAnsi="Calibri" w:cs="Calibri"/>
          <w:sz w:val="22"/>
          <w:szCs w:val="22"/>
        </w:rPr>
        <w:t>sant</w:t>
      </w:r>
      <w:r w:rsidRPr="00E31DAC">
        <w:rPr>
          <w:rFonts w:ascii="Calibri" w:hAnsi="Calibri" w:cs="Calibri"/>
          <w:sz w:val="22"/>
          <w:szCs w:val="22"/>
        </w:rPr>
        <w:t xml:space="preserve"> savoir au client que vous êtes disponible en tant que ressource à l'avenir s'il a des difficultés avec le VPI ou avec l'utilisation de la PrEP comme prescrit.</w:t>
      </w:r>
    </w:p>
    <w:p w14:paraId="6048FAB3" w14:textId="2CCB65CB" w:rsidR="00002D50" w:rsidRPr="00963C41" w:rsidRDefault="00963C41" w:rsidP="002B40E6">
      <w:pPr>
        <w:numPr>
          <w:ilvl w:val="2"/>
          <w:numId w:val="16"/>
        </w:numPr>
        <w:spacing w:after="120"/>
        <w:ind w:left="1598" w:hanging="331"/>
        <w:rPr>
          <w:rFonts w:ascii="Calibri" w:hAnsi="Calibri" w:cs="Calibri"/>
          <w:sz w:val="22"/>
          <w:szCs w:val="22"/>
        </w:rPr>
      </w:pPr>
      <w:r w:rsidRPr="00963C41">
        <w:rPr>
          <w:rFonts w:ascii="Calibri" w:hAnsi="Calibri" w:cs="Calibri"/>
          <w:sz w:val="22"/>
          <w:szCs w:val="22"/>
        </w:rPr>
        <w:t>Si le client n'est pas en mesure d'utiliser la PrEP comme prescrit, discutez d'autres options pour réduire la vulnérabilité au VIH.</w:t>
      </w:r>
    </w:p>
    <w:p w14:paraId="6AC69CFC" w14:textId="77777777" w:rsidR="00854B19" w:rsidRPr="00963C41" w:rsidRDefault="00854B19" w:rsidP="00854B19">
      <w:pPr>
        <w:pStyle w:val="SOPProcedures"/>
        <w:keepLines/>
        <w:tabs>
          <w:tab w:val="clear" w:pos="540"/>
          <w:tab w:val="clear" w:pos="1512"/>
        </w:tabs>
        <w:spacing w:before="0" w:after="120"/>
        <w:ind w:left="0" w:firstLine="0"/>
        <w:rPr>
          <w:rFonts w:ascii="Calibri" w:hAnsi="Calibri" w:cs="Calibri"/>
          <w:sz w:val="22"/>
          <w:szCs w:val="22"/>
        </w:rPr>
      </w:pPr>
    </w:p>
    <w:p w14:paraId="60816854" w14:textId="33B14B0B" w:rsidR="00854B19" w:rsidRPr="00836FB8" w:rsidRDefault="00C50831" w:rsidP="00C50831">
      <w:pPr>
        <w:pStyle w:val="Heading2"/>
        <w:numPr>
          <w:ilvl w:val="0"/>
          <w:numId w:val="9"/>
        </w:numPr>
        <w:rPr>
          <w:rFonts w:ascii="Calibri" w:hAnsi="Calibri" w:cs="Calibri"/>
          <w:sz w:val="22"/>
          <w:szCs w:val="22"/>
        </w:rPr>
      </w:pPr>
      <w:r w:rsidRPr="00836FB8">
        <w:rPr>
          <w:rFonts w:ascii="Calibri" w:hAnsi="Calibri" w:cs="Calibri"/>
          <w:sz w:val="22"/>
          <w:szCs w:val="22"/>
        </w:rPr>
        <w:t>Expériences du personnel de</w:t>
      </w:r>
      <w:r w:rsidR="00927D5F" w:rsidRPr="00836FB8">
        <w:rPr>
          <w:rFonts w:ascii="Calibri" w:hAnsi="Calibri" w:cs="Calibri"/>
          <w:sz w:val="22"/>
          <w:szCs w:val="22"/>
        </w:rPr>
        <w:t xml:space="preserve"> t</w:t>
      </w:r>
      <w:r w:rsidRPr="00836FB8">
        <w:rPr>
          <w:rFonts w:ascii="Calibri" w:hAnsi="Calibri" w:cs="Calibri"/>
          <w:sz w:val="22"/>
          <w:szCs w:val="22"/>
        </w:rPr>
        <w:t>raumatisme vicariant</w:t>
      </w:r>
    </w:p>
    <w:p w14:paraId="5F8C5739" w14:textId="54AD5B13" w:rsidR="00816BBF" w:rsidRPr="00197BD2" w:rsidRDefault="00836FB8" w:rsidP="00C46881">
      <w:pPr>
        <w:pStyle w:val="SOPProcedures"/>
        <w:keepLines/>
        <w:numPr>
          <w:ilvl w:val="1"/>
          <w:numId w:val="22"/>
        </w:numPr>
        <w:tabs>
          <w:tab w:val="clear" w:pos="1512"/>
        </w:tabs>
        <w:spacing w:before="0" w:after="120"/>
        <w:ind w:left="810"/>
        <w:rPr>
          <w:rFonts w:ascii="Calibri" w:hAnsi="Calibri" w:cs="Calibri"/>
          <w:sz w:val="22"/>
          <w:szCs w:val="22"/>
        </w:rPr>
      </w:pPr>
      <w:r w:rsidRPr="00EF0845">
        <w:rPr>
          <w:rFonts w:ascii="Calibri" w:hAnsi="Calibri" w:cs="Calibri"/>
          <w:sz w:val="22"/>
          <w:szCs w:val="22"/>
        </w:rPr>
        <w:t>Définition du traumatisme vicariant.</w:t>
      </w:r>
      <w:r w:rsidR="00CA6D98" w:rsidRPr="00EF0845">
        <w:rPr>
          <w:rFonts w:ascii="Calibri" w:hAnsi="Calibri" w:cs="Calibri"/>
          <w:sz w:val="22"/>
          <w:szCs w:val="22"/>
        </w:rPr>
        <w:t xml:space="preserve"> </w:t>
      </w:r>
      <w:r w:rsidR="00E21F9A" w:rsidRPr="00E21F9A">
        <w:rPr>
          <w:rFonts w:ascii="Calibri" w:hAnsi="Calibri" w:cs="Calibri"/>
          <w:sz w:val="22"/>
          <w:szCs w:val="22"/>
        </w:rPr>
        <w:t>Travailler avec des survivants de la violence peut augmenter le risque d'épuisement professionnel et de traumatisme vicariant du personnel, qui est défini comme la transformation des expériences intérieures du fournisseur de soins de santé à la suite d'un engagement empathique et / ou répété avec les survivants de la violence</w:t>
      </w:r>
      <w:r w:rsidR="0016597C" w:rsidRPr="00E21F9A">
        <w:rPr>
          <w:rFonts w:ascii="Calibri" w:hAnsi="Calibri" w:cs="Calibri"/>
          <w:sz w:val="22"/>
          <w:szCs w:val="22"/>
        </w:rPr>
        <w:t>.</w:t>
      </w:r>
      <w:r w:rsidR="000747AB" w:rsidRPr="00B22A99">
        <w:rPr>
          <w:rFonts w:ascii="Calibri" w:hAnsi="Calibri" w:cs="Calibri"/>
          <w:sz w:val="22"/>
          <w:szCs w:val="22"/>
          <w:vertAlign w:val="superscript"/>
        </w:rPr>
        <w:footnoteReference w:id="13"/>
      </w:r>
      <w:r w:rsidR="000747AB" w:rsidRPr="00E21F9A">
        <w:rPr>
          <w:rFonts w:ascii="Calibri" w:hAnsi="Calibri" w:cs="Calibri"/>
          <w:sz w:val="22"/>
          <w:szCs w:val="22"/>
        </w:rPr>
        <w:t xml:space="preserve"> </w:t>
      </w:r>
      <w:r w:rsidR="00197BD2" w:rsidRPr="00197BD2">
        <w:rPr>
          <w:rFonts w:ascii="Calibri" w:hAnsi="Calibri" w:cs="Calibri"/>
          <w:sz w:val="22"/>
          <w:szCs w:val="22"/>
        </w:rPr>
        <w:t>Le personnel peut remarquer que ses croyances sur le monde commencent à changer après avoir travaillé avec la violence. Par exemple, ils peuvent cesser de croire que toute relation peut être saine. Ceci est particulièrement préoccupant pour le personnel qui a lui-même été victime de violence. La clinique s'efforcera de réduire les effets des traumatismes par procuration sur le personnel de la manière suivante</w:t>
      </w:r>
      <w:r w:rsidR="00197BD2">
        <w:rPr>
          <w:rFonts w:ascii="Calibri" w:hAnsi="Calibri" w:cs="Calibri"/>
          <w:sz w:val="22"/>
          <w:szCs w:val="22"/>
        </w:rPr>
        <w:t xml:space="preserve"> </w:t>
      </w:r>
      <w:r w:rsidR="00816BBF" w:rsidRPr="00197BD2">
        <w:rPr>
          <w:rFonts w:ascii="Calibri" w:hAnsi="Calibri" w:cs="Calibri"/>
          <w:sz w:val="22"/>
          <w:szCs w:val="22"/>
        </w:rPr>
        <w:t>:</w:t>
      </w:r>
    </w:p>
    <w:p w14:paraId="25FB1773" w14:textId="4B401BFD" w:rsidR="003F25B2" w:rsidRPr="008854BB" w:rsidRDefault="001E098B" w:rsidP="0012471F">
      <w:pPr>
        <w:pStyle w:val="SOPProcedures"/>
        <w:keepLines/>
        <w:numPr>
          <w:ilvl w:val="2"/>
          <w:numId w:val="22"/>
        </w:numPr>
        <w:tabs>
          <w:tab w:val="clear" w:pos="1512"/>
        </w:tabs>
        <w:spacing w:before="0" w:after="120"/>
        <w:rPr>
          <w:rFonts w:ascii="Calibri" w:hAnsi="Calibri" w:cs="Calibri"/>
          <w:sz w:val="22"/>
          <w:szCs w:val="22"/>
        </w:rPr>
      </w:pPr>
      <w:r w:rsidRPr="000B4BAE">
        <w:rPr>
          <w:rFonts w:ascii="Calibri" w:hAnsi="Calibri" w:cs="Calibri"/>
          <w:sz w:val="22"/>
          <w:szCs w:val="22"/>
        </w:rPr>
        <w:t>Séances de compte rendu</w:t>
      </w:r>
      <w:r w:rsidR="00CA6D98" w:rsidRPr="000B4BAE">
        <w:rPr>
          <w:rFonts w:ascii="Calibri" w:hAnsi="Calibri" w:cs="Calibri"/>
          <w:sz w:val="22"/>
          <w:szCs w:val="22"/>
        </w:rPr>
        <w:t xml:space="preserve">. </w:t>
      </w:r>
      <w:r w:rsidR="000B4BAE" w:rsidRPr="000B4BAE">
        <w:rPr>
          <w:rFonts w:ascii="Calibri" w:hAnsi="Calibri" w:cs="Calibri"/>
          <w:sz w:val="22"/>
          <w:szCs w:val="22"/>
        </w:rPr>
        <w:t xml:space="preserve">L'équipe devrait organiser des séances de groupe pour discuter de manière anonyme des expériences des clients, ou de la capacité du personnel général et de la clinique à répondre, surveillées par [insérer le personnel concerné] pour identifier les apprentissages et les améliorations potentielles en réponse. </w:t>
      </w:r>
      <w:r w:rsidR="00D75FDD" w:rsidRPr="008854BB">
        <w:rPr>
          <w:rFonts w:ascii="Calibri" w:hAnsi="Calibri" w:cs="Calibri"/>
          <w:sz w:val="22"/>
          <w:szCs w:val="22"/>
        </w:rPr>
        <w:t>[</w:t>
      </w:r>
      <w:r w:rsidR="008854BB" w:rsidRPr="008854BB">
        <w:rPr>
          <w:rFonts w:ascii="Calibri" w:hAnsi="Calibri" w:cs="Calibri"/>
          <w:sz w:val="22"/>
          <w:szCs w:val="22"/>
        </w:rPr>
        <w:t>Insérez la fréquence des sessions ou indiquez comment le calendrier des sessions sera organisé.] Si des conférences de cas sont utilisées pour discuter de situations difficiles, ces réunions peuvent également inclure du temps pour discuter du bien-être des membres du personnel impliqués dans l'affaire.</w:t>
      </w:r>
    </w:p>
    <w:p w14:paraId="2CBF6647" w14:textId="52F5FA55" w:rsidR="00D31D96" w:rsidRPr="00E26D8F" w:rsidRDefault="00F212B8" w:rsidP="0012471F">
      <w:pPr>
        <w:pStyle w:val="SOPProcedures"/>
        <w:keepLines/>
        <w:numPr>
          <w:ilvl w:val="2"/>
          <w:numId w:val="22"/>
        </w:numPr>
        <w:tabs>
          <w:tab w:val="clear" w:pos="1512"/>
        </w:tabs>
        <w:spacing w:before="0" w:after="120"/>
        <w:rPr>
          <w:rFonts w:ascii="Calibri" w:hAnsi="Calibri" w:cs="Calibri"/>
          <w:sz w:val="22"/>
          <w:szCs w:val="22"/>
        </w:rPr>
      </w:pPr>
      <w:r w:rsidRPr="00E26D8F">
        <w:rPr>
          <w:rFonts w:ascii="Calibri" w:hAnsi="Calibri" w:cs="Calibri"/>
          <w:sz w:val="22"/>
          <w:szCs w:val="22"/>
        </w:rPr>
        <w:lastRenderedPageBreak/>
        <w:t>Supervision formative</w:t>
      </w:r>
      <w:r w:rsidR="00D31D96" w:rsidRPr="00E26D8F">
        <w:rPr>
          <w:rFonts w:ascii="Calibri" w:hAnsi="Calibri" w:cs="Calibri"/>
          <w:sz w:val="22"/>
          <w:szCs w:val="22"/>
        </w:rPr>
        <w:t xml:space="preserve">. </w:t>
      </w:r>
      <w:r w:rsidR="00E26D8F" w:rsidRPr="00E26D8F">
        <w:rPr>
          <w:rFonts w:ascii="Calibri" w:hAnsi="Calibri" w:cs="Calibri"/>
          <w:sz w:val="22"/>
          <w:szCs w:val="22"/>
        </w:rPr>
        <w:t>Les personnes qui supervisent le personnel travaillant avec les survivants devraient se renseigner auprès du personnel sur leur bien-être et leurs sentiments sur le travail avec les survivants lors des réunions de supervision régulières. Les superviseurs doivent également veiller à ce que le personnel connaisse les services qui leur sont offerts et demander si les membres du personnel souhaitent un soutien</w:t>
      </w:r>
      <w:r w:rsidR="00D31D96" w:rsidRPr="00E26D8F">
        <w:rPr>
          <w:rFonts w:ascii="Calibri" w:hAnsi="Calibri" w:cs="Calibri"/>
          <w:sz w:val="22"/>
          <w:szCs w:val="22"/>
        </w:rPr>
        <w:t xml:space="preserve">. </w:t>
      </w:r>
    </w:p>
    <w:p w14:paraId="45C380EB" w14:textId="10A81817" w:rsidR="00D75FDD" w:rsidRPr="00AF2C32" w:rsidRDefault="00CA6D98" w:rsidP="0012471F">
      <w:pPr>
        <w:pStyle w:val="SOPProcedures"/>
        <w:keepLines/>
        <w:numPr>
          <w:ilvl w:val="2"/>
          <w:numId w:val="22"/>
        </w:numPr>
        <w:tabs>
          <w:tab w:val="clear" w:pos="1512"/>
        </w:tabs>
        <w:spacing w:before="0" w:after="120"/>
        <w:rPr>
          <w:rFonts w:ascii="Calibri" w:hAnsi="Calibri" w:cs="Calibri"/>
          <w:sz w:val="22"/>
          <w:szCs w:val="22"/>
        </w:rPr>
      </w:pPr>
      <w:r w:rsidRPr="00AF2C32">
        <w:rPr>
          <w:rFonts w:ascii="Calibri" w:hAnsi="Calibri" w:cs="Calibri"/>
          <w:sz w:val="22"/>
          <w:szCs w:val="22"/>
        </w:rPr>
        <w:t>Refer</w:t>
      </w:r>
      <w:r w:rsidR="00635BB3" w:rsidRPr="00AF2C32">
        <w:rPr>
          <w:rFonts w:ascii="Calibri" w:hAnsi="Calibri" w:cs="Calibri"/>
          <w:sz w:val="22"/>
          <w:szCs w:val="22"/>
        </w:rPr>
        <w:t>ence</w:t>
      </w:r>
      <w:r w:rsidRPr="00AF2C32">
        <w:rPr>
          <w:rFonts w:ascii="Calibri" w:hAnsi="Calibri" w:cs="Calibri"/>
          <w:sz w:val="22"/>
          <w:szCs w:val="22"/>
        </w:rPr>
        <w:t xml:space="preserve">. </w:t>
      </w:r>
      <w:r w:rsidR="00AF2C32" w:rsidRPr="00AF2C32">
        <w:rPr>
          <w:rFonts w:ascii="Calibri" w:hAnsi="Calibri" w:cs="Calibri"/>
          <w:sz w:val="22"/>
          <w:szCs w:val="22"/>
        </w:rPr>
        <w:t>La direction de la clinique [ou insérer le personnel concerné] devrait travailler avec les membres du personnel qui ont été affectés par leurs besoins, y compris les renvois vers les organisations compétentes pour un soutien supplémentaire. [Insérez tout soutien supplémentaire à offrir au personnel, comme des rencontres individuelles avec des collègues ou des séances de débriefing individuelles, selon le cas</w:t>
      </w:r>
      <w:r w:rsidR="00C97B1B" w:rsidRPr="00AF2C32">
        <w:rPr>
          <w:rFonts w:ascii="Calibri" w:hAnsi="Calibri" w:cs="Calibri"/>
          <w:sz w:val="22"/>
          <w:szCs w:val="22"/>
        </w:rPr>
        <w:t>.</w:t>
      </w:r>
      <w:r w:rsidR="00D75FDD" w:rsidRPr="00AF2C32">
        <w:rPr>
          <w:rFonts w:ascii="Calibri" w:hAnsi="Calibri" w:cs="Calibri"/>
          <w:sz w:val="22"/>
          <w:szCs w:val="22"/>
        </w:rPr>
        <w:t>]</w:t>
      </w:r>
    </w:p>
    <w:p w14:paraId="78358A04" w14:textId="03295141" w:rsidR="004C264A" w:rsidRPr="001376F4" w:rsidRDefault="001376F4" w:rsidP="001376F4">
      <w:pPr>
        <w:pStyle w:val="SOPProcedures"/>
        <w:keepLines/>
        <w:numPr>
          <w:ilvl w:val="2"/>
          <w:numId w:val="22"/>
        </w:numPr>
        <w:spacing w:after="120"/>
        <w:rPr>
          <w:rFonts w:ascii="Calibri" w:hAnsi="Calibri" w:cs="Calibri"/>
          <w:sz w:val="22"/>
          <w:szCs w:val="22"/>
        </w:rPr>
      </w:pPr>
      <w:r w:rsidRPr="001376F4">
        <w:rPr>
          <w:rFonts w:ascii="Calibri" w:hAnsi="Calibri" w:cs="Calibri"/>
          <w:sz w:val="22"/>
          <w:szCs w:val="22"/>
        </w:rPr>
        <w:t>Temps de congé payé supplémentaire. Si possible, accordez des congés payés supplémentaires au personnel qui subit un traumatisme par procuration</w:t>
      </w:r>
      <w:r w:rsidR="004C264A" w:rsidRPr="001376F4">
        <w:rPr>
          <w:rFonts w:ascii="Calibri" w:hAnsi="Calibri" w:cs="Calibri"/>
          <w:sz w:val="22"/>
          <w:szCs w:val="22"/>
        </w:rPr>
        <w:t>.</w:t>
      </w:r>
    </w:p>
    <w:p w14:paraId="38FCA2B5" w14:textId="77777777" w:rsidR="00A4346E" w:rsidRPr="001376F4" w:rsidRDefault="00A4346E" w:rsidP="007B0E2C">
      <w:pPr>
        <w:rPr>
          <w:rFonts w:ascii="Calibri" w:hAnsi="Calibri" w:cs="Calibri"/>
          <w:sz w:val="22"/>
          <w:szCs w:val="22"/>
        </w:rPr>
      </w:pPr>
    </w:p>
    <w:p w14:paraId="4EFAB8EB" w14:textId="77777777" w:rsidR="009A4D53" w:rsidRPr="00953CD6" w:rsidRDefault="009A4D53" w:rsidP="002F225B">
      <w:pPr>
        <w:pStyle w:val="Heading2"/>
        <w:numPr>
          <w:ilvl w:val="0"/>
          <w:numId w:val="9"/>
        </w:numPr>
        <w:ind w:left="450" w:hanging="450"/>
        <w:rPr>
          <w:rFonts w:ascii="Calibri" w:hAnsi="Calibri" w:cs="Calibri"/>
          <w:sz w:val="22"/>
          <w:szCs w:val="22"/>
        </w:rPr>
      </w:pPr>
      <w:r w:rsidRPr="00953CD6">
        <w:rPr>
          <w:rFonts w:ascii="Calibri" w:hAnsi="Calibri" w:cs="Calibri"/>
          <w:sz w:val="22"/>
          <w:szCs w:val="22"/>
        </w:rPr>
        <w:t>Documentation</w:t>
      </w:r>
    </w:p>
    <w:p w14:paraId="0394EDEF" w14:textId="1478C318" w:rsidR="009A4D53" w:rsidRPr="00B62DD1" w:rsidRDefault="00C22EBF" w:rsidP="00C22EBF">
      <w:pPr>
        <w:keepLines/>
        <w:rPr>
          <w:rFonts w:ascii="Calibri" w:hAnsi="Calibri" w:cs="Calibri"/>
          <w:sz w:val="22"/>
          <w:szCs w:val="22"/>
        </w:rPr>
      </w:pPr>
      <w:r w:rsidRPr="00C22EBF">
        <w:rPr>
          <w:rFonts w:ascii="Calibri" w:hAnsi="Calibri" w:cs="Calibri"/>
          <w:sz w:val="22"/>
          <w:szCs w:val="22"/>
        </w:rPr>
        <w:t xml:space="preserve">Documenter le signalement du VPI et la </w:t>
      </w:r>
      <w:r w:rsidR="00B62DD1">
        <w:rPr>
          <w:rFonts w:ascii="Calibri" w:hAnsi="Calibri" w:cs="Calibri"/>
          <w:sz w:val="22"/>
          <w:szCs w:val="22"/>
        </w:rPr>
        <w:t>prestation</w:t>
      </w:r>
      <w:r w:rsidRPr="00C22EBF">
        <w:rPr>
          <w:rFonts w:ascii="Calibri" w:hAnsi="Calibri" w:cs="Calibri"/>
          <w:sz w:val="22"/>
          <w:szCs w:val="22"/>
        </w:rPr>
        <w:t xml:space="preserve"> de soins et d</w:t>
      </w:r>
      <w:r w:rsidR="00B62DD1">
        <w:rPr>
          <w:rFonts w:ascii="Calibri" w:hAnsi="Calibri" w:cs="Calibri"/>
          <w:sz w:val="22"/>
          <w:szCs w:val="22"/>
        </w:rPr>
        <w:t xml:space="preserve">e </w:t>
      </w:r>
      <w:r w:rsidR="00DD123B">
        <w:rPr>
          <w:rFonts w:ascii="Calibri" w:hAnsi="Calibri" w:cs="Calibri"/>
          <w:sz w:val="22"/>
          <w:szCs w:val="22"/>
        </w:rPr>
        <w:t>référence</w:t>
      </w:r>
      <w:r w:rsidRPr="00C22EBF">
        <w:rPr>
          <w:rFonts w:ascii="Calibri" w:hAnsi="Calibri" w:cs="Calibri"/>
          <w:sz w:val="22"/>
          <w:szCs w:val="22"/>
        </w:rPr>
        <w:t xml:space="preserve"> dans les endroits suivants [clinique pour s'adapter à ses procédures de signalement</w:t>
      </w:r>
      <w:r w:rsidR="009A4D53" w:rsidRPr="00B62DD1">
        <w:rPr>
          <w:rFonts w:ascii="Calibri" w:hAnsi="Calibri" w:cs="Calibri"/>
          <w:sz w:val="22"/>
          <w:szCs w:val="22"/>
        </w:rPr>
        <w:t>]</w:t>
      </w:r>
      <w:r w:rsidR="00B62DD1" w:rsidRPr="00B62DD1">
        <w:rPr>
          <w:rFonts w:ascii="Calibri" w:hAnsi="Calibri" w:cs="Calibri"/>
          <w:sz w:val="22"/>
          <w:szCs w:val="22"/>
        </w:rPr>
        <w:t xml:space="preserve"> </w:t>
      </w:r>
      <w:r w:rsidR="009A4D53" w:rsidRPr="00B62DD1">
        <w:rPr>
          <w:rFonts w:ascii="Calibri" w:hAnsi="Calibri" w:cs="Calibri"/>
          <w:sz w:val="22"/>
          <w:szCs w:val="22"/>
        </w:rPr>
        <w:t>:</w:t>
      </w:r>
    </w:p>
    <w:p w14:paraId="0378A625" w14:textId="288DCB2B" w:rsidR="003A05FB" w:rsidRPr="00E11BE3" w:rsidRDefault="009606DE" w:rsidP="00A410B7">
      <w:pPr>
        <w:keepLines/>
        <w:numPr>
          <w:ilvl w:val="0"/>
          <w:numId w:val="8"/>
        </w:numPr>
        <w:tabs>
          <w:tab w:val="clear" w:pos="2160"/>
        </w:tabs>
        <w:ind w:left="568" w:hanging="284"/>
        <w:rPr>
          <w:rFonts w:ascii="Calibri" w:hAnsi="Calibri" w:cs="Calibri"/>
          <w:sz w:val="22"/>
          <w:szCs w:val="22"/>
        </w:rPr>
      </w:pPr>
      <w:r w:rsidRPr="00E11BE3">
        <w:rPr>
          <w:rFonts w:ascii="Calibri" w:hAnsi="Calibri" w:cs="Calibri"/>
          <w:sz w:val="22"/>
          <w:szCs w:val="22"/>
        </w:rPr>
        <w:t>Journal de référence</w:t>
      </w:r>
      <w:r w:rsidR="009A4D53" w:rsidRPr="00E11BE3">
        <w:rPr>
          <w:rFonts w:ascii="Calibri" w:hAnsi="Calibri" w:cs="Calibri"/>
          <w:sz w:val="22"/>
          <w:szCs w:val="22"/>
        </w:rPr>
        <w:t xml:space="preserve">. </w:t>
      </w:r>
      <w:r w:rsidR="00E11BE3" w:rsidRPr="00E11BE3">
        <w:rPr>
          <w:rFonts w:ascii="Calibri" w:hAnsi="Calibri" w:cs="Calibri"/>
          <w:sz w:val="22"/>
          <w:szCs w:val="22"/>
        </w:rPr>
        <w:t>Y compris les informations de référence initiale et de suivi</w:t>
      </w:r>
      <w:r w:rsidR="009A4D53" w:rsidRPr="00E11BE3">
        <w:rPr>
          <w:rFonts w:ascii="Calibri" w:hAnsi="Calibri" w:cs="Calibri"/>
          <w:sz w:val="22"/>
          <w:szCs w:val="22"/>
        </w:rPr>
        <w:t>.</w:t>
      </w:r>
    </w:p>
    <w:p w14:paraId="4D91B66E" w14:textId="138E18B1" w:rsidR="003A05FB" w:rsidRPr="00B24993" w:rsidRDefault="009C03D0" w:rsidP="00A410B7">
      <w:pPr>
        <w:keepLines/>
        <w:numPr>
          <w:ilvl w:val="0"/>
          <w:numId w:val="8"/>
        </w:numPr>
        <w:tabs>
          <w:tab w:val="clear" w:pos="2160"/>
        </w:tabs>
        <w:ind w:left="568" w:hanging="284"/>
        <w:rPr>
          <w:rStyle w:val="CommentReference"/>
          <w:rFonts w:ascii="Calibri" w:hAnsi="Calibri" w:cs="Calibri"/>
          <w:sz w:val="22"/>
          <w:szCs w:val="22"/>
        </w:rPr>
      </w:pPr>
      <w:r w:rsidRPr="00B24993">
        <w:rPr>
          <w:rFonts w:ascii="Calibri" w:hAnsi="Calibri" w:cs="Calibri"/>
          <w:sz w:val="22"/>
          <w:szCs w:val="22"/>
        </w:rPr>
        <w:t>L'indicateur</w:t>
      </w:r>
      <w:r w:rsidR="00834AB5" w:rsidRPr="00B24993">
        <w:rPr>
          <w:rFonts w:ascii="Calibri" w:hAnsi="Calibri" w:cs="Calibri"/>
          <w:sz w:val="22"/>
          <w:szCs w:val="22"/>
        </w:rPr>
        <w:t xml:space="preserve"> </w:t>
      </w:r>
      <w:r w:rsidR="003A05FB" w:rsidRPr="00B24993">
        <w:rPr>
          <w:rFonts w:ascii="Calibri" w:hAnsi="Calibri" w:cs="Calibri"/>
          <w:sz w:val="22"/>
          <w:szCs w:val="22"/>
        </w:rPr>
        <w:t xml:space="preserve">GEND_GBV PEPFAR MER </w:t>
      </w:r>
      <w:r w:rsidR="00F5516A" w:rsidRPr="00B24993">
        <w:rPr>
          <w:rFonts w:ascii="Calibri" w:hAnsi="Calibri" w:cs="Calibri"/>
          <w:sz w:val="22"/>
          <w:szCs w:val="22"/>
        </w:rPr>
        <w:t xml:space="preserve">doit être utilisé dans les cliniques avec des cibles </w:t>
      </w:r>
      <w:r w:rsidR="003A05FB" w:rsidRPr="00B24993">
        <w:rPr>
          <w:rFonts w:ascii="Calibri" w:hAnsi="Calibri" w:cs="Calibri"/>
          <w:sz w:val="22"/>
          <w:szCs w:val="22"/>
        </w:rPr>
        <w:t xml:space="preserve">GEND_GBV </w:t>
      </w:r>
      <w:r w:rsidR="00B24993" w:rsidRPr="00B24993">
        <w:rPr>
          <w:rFonts w:ascii="Calibri" w:hAnsi="Calibri" w:cs="Calibri"/>
          <w:sz w:val="22"/>
          <w:szCs w:val="22"/>
        </w:rPr>
        <w:t>pour documenter le nombre de clients qui reçoivent des soins post-violence ainsi que le type de violence qui a été signalée (sexuelle ou émotionnelle / physique) et la prestation et l'achèvement de la PEP, le cas échéant</w:t>
      </w:r>
      <w:r w:rsidR="00C97B1B" w:rsidRPr="00B24993">
        <w:rPr>
          <w:rFonts w:ascii="Calibri" w:hAnsi="Calibri" w:cs="Calibri"/>
          <w:sz w:val="22"/>
          <w:szCs w:val="22"/>
        </w:rPr>
        <w:t>.</w:t>
      </w:r>
    </w:p>
    <w:p w14:paraId="1359FB1B" w14:textId="77777777" w:rsidR="009A4D53" w:rsidRPr="00B24993" w:rsidRDefault="009A4D53" w:rsidP="002D3271">
      <w:pPr>
        <w:pStyle w:val="Heading2"/>
        <w:rPr>
          <w:rFonts w:ascii="Calibri" w:hAnsi="Calibri" w:cs="Calibri"/>
          <w:sz w:val="22"/>
          <w:szCs w:val="22"/>
        </w:rPr>
      </w:pPr>
    </w:p>
    <w:p w14:paraId="7E02F83F" w14:textId="21D9D23D" w:rsidR="007B0E2C" w:rsidRPr="008131AD" w:rsidRDefault="00A37291" w:rsidP="002F225B">
      <w:pPr>
        <w:pStyle w:val="Heading2"/>
        <w:numPr>
          <w:ilvl w:val="0"/>
          <w:numId w:val="9"/>
        </w:numPr>
        <w:ind w:left="450" w:hanging="450"/>
        <w:rPr>
          <w:rFonts w:ascii="Calibri" w:hAnsi="Calibri" w:cs="Calibri"/>
          <w:sz w:val="22"/>
          <w:szCs w:val="22"/>
        </w:rPr>
      </w:pPr>
      <w:r w:rsidRPr="008131AD">
        <w:rPr>
          <w:rFonts w:ascii="Calibri" w:hAnsi="Calibri" w:cs="Calibri"/>
          <w:sz w:val="22"/>
          <w:szCs w:val="22"/>
        </w:rPr>
        <w:t xml:space="preserve">Procédures adaptées en raison de </w:t>
      </w:r>
      <w:r w:rsidR="007B0E2C" w:rsidRPr="008131AD">
        <w:rPr>
          <w:rFonts w:ascii="Calibri" w:hAnsi="Calibri" w:cs="Calibri"/>
          <w:sz w:val="22"/>
          <w:szCs w:val="22"/>
        </w:rPr>
        <w:t>COVID-19</w:t>
      </w:r>
    </w:p>
    <w:p w14:paraId="52FA86FD" w14:textId="35EE7772" w:rsidR="0044498C" w:rsidRPr="008131AD" w:rsidRDefault="008131AD" w:rsidP="008131AD">
      <w:pPr>
        <w:pStyle w:val="SOPProcedures"/>
        <w:keepLines/>
        <w:numPr>
          <w:ilvl w:val="1"/>
          <w:numId w:val="24"/>
        </w:numPr>
        <w:spacing w:after="120"/>
        <w:rPr>
          <w:rFonts w:ascii="Calibri" w:hAnsi="Calibri" w:cs="Calibri"/>
          <w:sz w:val="22"/>
          <w:szCs w:val="22"/>
        </w:rPr>
      </w:pPr>
      <w:r>
        <w:rPr>
          <w:rFonts w:ascii="Calibri" w:hAnsi="Calibri" w:cs="Calibri"/>
          <w:sz w:val="22"/>
          <w:szCs w:val="22"/>
        </w:rPr>
        <w:t>La VPI</w:t>
      </w:r>
      <w:r w:rsidRPr="008131AD">
        <w:rPr>
          <w:rFonts w:ascii="Calibri" w:hAnsi="Calibri" w:cs="Calibri"/>
          <w:sz w:val="22"/>
          <w:szCs w:val="22"/>
        </w:rPr>
        <w:t xml:space="preserve"> pendant COVID-19. Pendant l</w:t>
      </w:r>
      <w:r>
        <w:rPr>
          <w:rFonts w:ascii="Calibri" w:hAnsi="Calibri" w:cs="Calibri"/>
          <w:sz w:val="22"/>
          <w:szCs w:val="22"/>
        </w:rPr>
        <w:t>a</w:t>
      </w:r>
      <w:r w:rsidRPr="008131AD">
        <w:rPr>
          <w:rFonts w:ascii="Calibri" w:hAnsi="Calibri" w:cs="Calibri"/>
          <w:sz w:val="22"/>
          <w:szCs w:val="22"/>
        </w:rPr>
        <w:t xml:space="preserve"> COVID-19, le risque de VPI a augmenté. Dans le même temps, de nombreux services d'intervention en cas de violence ont été contraints de modifier leurs opérations, ce qui a un impact sur les services disponibles et sur la manière d'y accéder.</w:t>
      </w:r>
      <w:r w:rsidR="00CA6D98" w:rsidRPr="008131AD">
        <w:rPr>
          <w:rFonts w:ascii="Calibri" w:hAnsi="Calibri" w:cs="Calibri"/>
          <w:sz w:val="22"/>
          <w:szCs w:val="22"/>
        </w:rPr>
        <w:t xml:space="preserve"> </w:t>
      </w:r>
    </w:p>
    <w:p w14:paraId="70198CB9" w14:textId="3EFE6E1F" w:rsidR="0044498C" w:rsidRPr="000058EC" w:rsidRDefault="000058EC" w:rsidP="000058EC">
      <w:pPr>
        <w:pStyle w:val="SOPProcedures"/>
        <w:keepLines/>
        <w:numPr>
          <w:ilvl w:val="1"/>
          <w:numId w:val="24"/>
        </w:numPr>
        <w:spacing w:after="120"/>
        <w:rPr>
          <w:rFonts w:ascii="Calibri" w:hAnsi="Calibri" w:cs="Calibri"/>
          <w:sz w:val="22"/>
          <w:szCs w:val="22"/>
        </w:rPr>
      </w:pPr>
      <w:r w:rsidRPr="000058EC">
        <w:rPr>
          <w:rFonts w:ascii="Calibri" w:hAnsi="Calibri" w:cs="Calibri"/>
          <w:sz w:val="22"/>
          <w:szCs w:val="22"/>
        </w:rPr>
        <w:t xml:space="preserve">Messages clés pour les clients sur </w:t>
      </w:r>
      <w:r w:rsidR="0029040B">
        <w:rPr>
          <w:rFonts w:ascii="Calibri" w:hAnsi="Calibri" w:cs="Calibri"/>
          <w:sz w:val="22"/>
          <w:szCs w:val="22"/>
        </w:rPr>
        <w:t>la VPI</w:t>
      </w:r>
      <w:r w:rsidRPr="000058EC">
        <w:rPr>
          <w:rFonts w:ascii="Calibri" w:hAnsi="Calibri" w:cs="Calibri"/>
          <w:sz w:val="22"/>
          <w:szCs w:val="22"/>
        </w:rPr>
        <w:t xml:space="preserve"> pendant COVID. Parlez aux clients du risque accru de violence survenant pendant l</w:t>
      </w:r>
      <w:r w:rsidR="0029040B">
        <w:rPr>
          <w:rFonts w:ascii="Calibri" w:hAnsi="Calibri" w:cs="Calibri"/>
          <w:sz w:val="22"/>
          <w:szCs w:val="22"/>
        </w:rPr>
        <w:t>a</w:t>
      </w:r>
      <w:r w:rsidRPr="000058EC">
        <w:rPr>
          <w:rFonts w:ascii="Calibri" w:hAnsi="Calibri" w:cs="Calibri"/>
          <w:sz w:val="22"/>
          <w:szCs w:val="22"/>
        </w:rPr>
        <w:t xml:space="preserve"> COVID-19 et rappelez-leur qu'ils peuvent visiter ou appeler la clinique pendant les heures d'ouverture - ou le numéro de téléphone de la clinique après les heures normales - pour être lié aux services de réponse à la violence</w:t>
      </w:r>
      <w:r w:rsidR="0044498C" w:rsidRPr="0029040B">
        <w:rPr>
          <w:rFonts w:ascii="Calibri" w:hAnsi="Calibri" w:cs="Calibri"/>
          <w:sz w:val="22"/>
          <w:szCs w:val="22"/>
        </w:rPr>
        <w:t xml:space="preserve">. </w:t>
      </w:r>
    </w:p>
    <w:p w14:paraId="2B3626B9" w14:textId="5A1B1D65" w:rsidR="001F0C75" w:rsidRPr="003F48E9" w:rsidRDefault="003F48E9" w:rsidP="003F48E9">
      <w:pPr>
        <w:pStyle w:val="SOPProcedures"/>
        <w:keepLines/>
        <w:numPr>
          <w:ilvl w:val="1"/>
          <w:numId w:val="24"/>
        </w:numPr>
        <w:spacing w:after="120"/>
        <w:rPr>
          <w:rFonts w:ascii="Calibri" w:hAnsi="Calibri" w:cs="Calibri"/>
          <w:sz w:val="22"/>
          <w:szCs w:val="22"/>
        </w:rPr>
      </w:pPr>
      <w:r w:rsidRPr="003F48E9">
        <w:rPr>
          <w:rFonts w:ascii="Calibri" w:hAnsi="Calibri" w:cs="Calibri"/>
          <w:sz w:val="22"/>
          <w:szCs w:val="22"/>
        </w:rPr>
        <w:t>Suivi des clients. Pour les clients déjà identifiés comme victimes de violence, organisez un suivi par téléphone en toute sécurité pour les aider à élaborer un plan pour rester en sécurité à la maison pendant le confinement ou pendant qu'ils vivent en quarantaine. Cela devrait inclure des conseils sur la façon d'accéder en toute sécurité à l'assistance</w:t>
      </w:r>
      <w:r w:rsidR="00E6119B" w:rsidRPr="00A41C47">
        <w:rPr>
          <w:rFonts w:ascii="Calibri" w:hAnsi="Calibri" w:cs="Calibri"/>
          <w:sz w:val="22"/>
          <w:szCs w:val="22"/>
        </w:rPr>
        <w:t>.</w:t>
      </w:r>
    </w:p>
    <w:p w14:paraId="540E8569" w14:textId="2B186023" w:rsidR="0044498C" w:rsidRPr="00A41C47" w:rsidRDefault="00A41C47" w:rsidP="001F0C75">
      <w:pPr>
        <w:pStyle w:val="SOPProcedures"/>
        <w:keepLines/>
        <w:numPr>
          <w:ilvl w:val="2"/>
          <w:numId w:val="24"/>
        </w:numPr>
        <w:tabs>
          <w:tab w:val="clear" w:pos="1512"/>
        </w:tabs>
        <w:spacing w:before="0" w:after="120"/>
        <w:rPr>
          <w:rFonts w:ascii="Calibri" w:hAnsi="Calibri" w:cs="Calibri"/>
          <w:sz w:val="22"/>
          <w:szCs w:val="22"/>
        </w:rPr>
      </w:pPr>
      <w:r w:rsidRPr="00A41C47">
        <w:rPr>
          <w:rFonts w:ascii="Calibri" w:hAnsi="Calibri" w:cs="Calibri"/>
          <w:sz w:val="22"/>
          <w:szCs w:val="22"/>
        </w:rPr>
        <w:t xml:space="preserve">Communication sécurisée. Si le personnel du programme appelle les clients qui ont déjà divulgué la violence pour faire un suivi, établissez un mot de sécurité / </w:t>
      </w:r>
      <w:r w:rsidR="00862600">
        <w:rPr>
          <w:rFonts w:ascii="Calibri" w:hAnsi="Calibri" w:cs="Calibri"/>
          <w:sz w:val="22"/>
          <w:szCs w:val="22"/>
        </w:rPr>
        <w:t xml:space="preserve">un </w:t>
      </w:r>
      <w:r w:rsidRPr="00A41C47">
        <w:rPr>
          <w:rFonts w:ascii="Calibri" w:hAnsi="Calibri" w:cs="Calibri"/>
          <w:sz w:val="22"/>
          <w:szCs w:val="22"/>
        </w:rPr>
        <w:t xml:space="preserve">code qui aide la victime à mettre fin rapidement à un appel ou avertit le membre du personnel du programme de la nécessité de changer de sujet. Les appels au survivant ne doivent être faits que s'ils ont indiqué que cela peut être fait en toute sécurité et peuvent inclure des instructions spéciales, telles </w:t>
      </w:r>
      <w:r w:rsidR="00DD123B" w:rsidRPr="00A41C47">
        <w:rPr>
          <w:rFonts w:ascii="Calibri" w:hAnsi="Calibri" w:cs="Calibri"/>
          <w:sz w:val="22"/>
          <w:szCs w:val="22"/>
        </w:rPr>
        <w:t>que</w:t>
      </w:r>
      <w:r w:rsidR="00DD123B">
        <w:rPr>
          <w:rFonts w:ascii="Calibri" w:hAnsi="Calibri" w:cs="Calibri"/>
          <w:sz w:val="22"/>
          <w:szCs w:val="22"/>
        </w:rPr>
        <w:t xml:space="preserve"> «</w:t>
      </w:r>
      <w:r w:rsidR="00862600">
        <w:rPr>
          <w:rFonts w:ascii="Calibri" w:hAnsi="Calibri" w:cs="Calibri"/>
          <w:sz w:val="22"/>
          <w:szCs w:val="22"/>
        </w:rPr>
        <w:t xml:space="preserve"> </w:t>
      </w:r>
      <w:r w:rsidRPr="00A41C47">
        <w:rPr>
          <w:rFonts w:ascii="Calibri" w:hAnsi="Calibri" w:cs="Calibri"/>
          <w:sz w:val="22"/>
          <w:szCs w:val="22"/>
        </w:rPr>
        <w:t>ne pas identifier l'organisation à laquelle le personnel du programme est associé</w:t>
      </w:r>
      <w:r w:rsidR="00862600">
        <w:rPr>
          <w:rFonts w:ascii="Calibri" w:hAnsi="Calibri" w:cs="Calibri"/>
          <w:sz w:val="22"/>
          <w:szCs w:val="22"/>
        </w:rPr>
        <w:t xml:space="preserve"> </w:t>
      </w:r>
      <w:r w:rsidRPr="00A41C47">
        <w:rPr>
          <w:rFonts w:ascii="Calibri" w:hAnsi="Calibri" w:cs="Calibri"/>
          <w:sz w:val="22"/>
          <w:szCs w:val="22"/>
        </w:rPr>
        <w:t>».</w:t>
      </w:r>
    </w:p>
    <w:p w14:paraId="4C20FD16" w14:textId="6C12F82D" w:rsidR="008311BA" w:rsidRPr="00624402" w:rsidRDefault="00564090" w:rsidP="00927766">
      <w:pPr>
        <w:pStyle w:val="SOPProcedures"/>
        <w:keepLines/>
        <w:numPr>
          <w:ilvl w:val="1"/>
          <w:numId w:val="24"/>
        </w:numPr>
        <w:spacing w:before="0" w:after="120"/>
        <w:rPr>
          <w:rFonts w:ascii="Calibri" w:hAnsi="Calibri" w:cs="Calibri"/>
          <w:sz w:val="22"/>
          <w:szCs w:val="22"/>
        </w:rPr>
      </w:pPr>
      <w:r w:rsidRPr="00624402">
        <w:rPr>
          <w:rFonts w:ascii="Calibri" w:hAnsi="Calibri" w:cs="Calibri"/>
          <w:sz w:val="22"/>
          <w:szCs w:val="22"/>
        </w:rPr>
        <w:lastRenderedPageBreak/>
        <w:t>Mettre à jour le répertoire de référence local plus souvent que d'habitude en suivant les étapes décrites à l'annexe B</w:t>
      </w:r>
      <w:r w:rsidR="00624402">
        <w:rPr>
          <w:rFonts w:ascii="Calibri" w:hAnsi="Calibri" w:cs="Calibri"/>
          <w:sz w:val="22"/>
          <w:szCs w:val="22"/>
        </w:rPr>
        <w:t xml:space="preserve"> </w:t>
      </w:r>
      <w:r w:rsidRPr="00624402">
        <w:rPr>
          <w:rFonts w:ascii="Calibri" w:hAnsi="Calibri" w:cs="Calibri"/>
          <w:sz w:val="22"/>
          <w:szCs w:val="22"/>
        </w:rPr>
        <w:t>: Étapes pour établir et maintenir un réseau de référence. Renseignez-vous sur les changements d'heures de disponibilité des services et pour tout conseil sur le transport en toute sécurité pendant le confinement / couvre-feu afin que cela puisse être communiqué aux survivants</w:t>
      </w:r>
      <w:r w:rsidR="009D41F9" w:rsidRPr="00624402">
        <w:rPr>
          <w:rFonts w:ascii="Calibri" w:hAnsi="Calibri" w:cs="Calibri"/>
          <w:sz w:val="22"/>
          <w:szCs w:val="22"/>
        </w:rPr>
        <w:t>.</w:t>
      </w:r>
    </w:p>
    <w:p w14:paraId="289A1D12" w14:textId="696897B9" w:rsidR="009A4D53" w:rsidRPr="00F8162B" w:rsidRDefault="00F8162B" w:rsidP="002F225B">
      <w:pPr>
        <w:pStyle w:val="SOPProcedures"/>
        <w:keepLines/>
        <w:numPr>
          <w:ilvl w:val="1"/>
          <w:numId w:val="24"/>
        </w:numPr>
        <w:tabs>
          <w:tab w:val="clear" w:pos="1512"/>
        </w:tabs>
        <w:spacing w:before="0" w:after="120"/>
        <w:rPr>
          <w:rFonts w:ascii="Calibri" w:hAnsi="Calibri" w:cs="Calibri"/>
          <w:sz w:val="22"/>
          <w:szCs w:val="22"/>
        </w:rPr>
      </w:pPr>
      <w:r w:rsidRPr="00F8162B">
        <w:rPr>
          <w:rFonts w:ascii="Calibri" w:hAnsi="Calibri" w:cs="Calibri"/>
          <w:sz w:val="22"/>
          <w:szCs w:val="22"/>
        </w:rPr>
        <w:t>Co</w:t>
      </w:r>
      <w:r w:rsidR="00C027E0">
        <w:rPr>
          <w:rFonts w:ascii="Calibri" w:hAnsi="Calibri" w:cs="Calibri"/>
          <w:sz w:val="22"/>
          <w:szCs w:val="22"/>
        </w:rPr>
        <w:t>u</w:t>
      </w:r>
      <w:r w:rsidRPr="00F8162B">
        <w:rPr>
          <w:rFonts w:ascii="Calibri" w:hAnsi="Calibri" w:cs="Calibri"/>
          <w:sz w:val="22"/>
          <w:szCs w:val="22"/>
        </w:rPr>
        <w:t>ns</w:t>
      </w:r>
      <w:r w:rsidR="00C027E0">
        <w:rPr>
          <w:rFonts w:ascii="Calibri" w:hAnsi="Calibri" w:cs="Calibri"/>
          <w:sz w:val="22"/>
          <w:szCs w:val="22"/>
        </w:rPr>
        <w:t>e</w:t>
      </w:r>
      <w:r w:rsidRPr="00F8162B">
        <w:rPr>
          <w:rFonts w:ascii="Calibri" w:hAnsi="Calibri" w:cs="Calibri"/>
          <w:sz w:val="22"/>
          <w:szCs w:val="22"/>
        </w:rPr>
        <w:t>l</w:t>
      </w:r>
      <w:r w:rsidR="00C027E0">
        <w:rPr>
          <w:rFonts w:ascii="Calibri" w:hAnsi="Calibri" w:cs="Calibri"/>
          <w:sz w:val="22"/>
          <w:szCs w:val="22"/>
        </w:rPr>
        <w:t>ing</w:t>
      </w:r>
      <w:r w:rsidRPr="00F8162B">
        <w:rPr>
          <w:rFonts w:ascii="Calibri" w:hAnsi="Calibri" w:cs="Calibri"/>
          <w:sz w:val="22"/>
          <w:szCs w:val="22"/>
        </w:rPr>
        <w:t xml:space="preserve"> PrEP. Le co</w:t>
      </w:r>
      <w:r w:rsidR="00B90426">
        <w:rPr>
          <w:rFonts w:ascii="Calibri" w:hAnsi="Calibri" w:cs="Calibri"/>
          <w:sz w:val="22"/>
          <w:szCs w:val="22"/>
        </w:rPr>
        <w:t>u</w:t>
      </w:r>
      <w:r w:rsidRPr="00F8162B">
        <w:rPr>
          <w:rFonts w:ascii="Calibri" w:hAnsi="Calibri" w:cs="Calibri"/>
          <w:sz w:val="22"/>
          <w:szCs w:val="22"/>
        </w:rPr>
        <w:t>nsel</w:t>
      </w:r>
      <w:r w:rsidR="00B90426">
        <w:rPr>
          <w:rFonts w:ascii="Calibri" w:hAnsi="Calibri" w:cs="Calibri"/>
          <w:sz w:val="22"/>
          <w:szCs w:val="22"/>
        </w:rPr>
        <w:t>ing</w:t>
      </w:r>
      <w:r w:rsidRPr="00F8162B">
        <w:rPr>
          <w:rFonts w:ascii="Calibri" w:hAnsi="Calibri" w:cs="Calibri"/>
          <w:sz w:val="22"/>
          <w:szCs w:val="22"/>
        </w:rPr>
        <w:t xml:space="preserve"> à toute personne qui révèle de la violence devrait inclure la recherche de moyens de prendre discrètement et en toute sécurité la PrEP pendant la quarantaine ou le </w:t>
      </w:r>
      <w:r>
        <w:rPr>
          <w:rFonts w:ascii="Calibri" w:hAnsi="Calibri" w:cs="Calibri"/>
          <w:sz w:val="22"/>
          <w:szCs w:val="22"/>
        </w:rPr>
        <w:t>confinement</w:t>
      </w:r>
      <w:r w:rsidR="00E6119B" w:rsidRPr="00F8162B">
        <w:rPr>
          <w:rFonts w:ascii="Calibri" w:hAnsi="Calibri" w:cs="Calibri"/>
          <w:sz w:val="22"/>
          <w:szCs w:val="22"/>
        </w:rPr>
        <w:t xml:space="preserve">. </w:t>
      </w:r>
    </w:p>
    <w:p w14:paraId="3B59FA7B" w14:textId="560B398A" w:rsidR="0044498C" w:rsidRPr="00604500" w:rsidRDefault="00604500" w:rsidP="002F225B">
      <w:pPr>
        <w:pStyle w:val="SOPProcedures"/>
        <w:keepLines/>
        <w:numPr>
          <w:ilvl w:val="1"/>
          <w:numId w:val="24"/>
        </w:numPr>
        <w:tabs>
          <w:tab w:val="clear" w:pos="1512"/>
        </w:tabs>
        <w:spacing w:before="0" w:after="120"/>
        <w:rPr>
          <w:rFonts w:ascii="Calibri" w:hAnsi="Calibri" w:cs="Calibri"/>
          <w:sz w:val="22"/>
          <w:szCs w:val="22"/>
        </w:rPr>
      </w:pPr>
      <w:r w:rsidRPr="00604500">
        <w:rPr>
          <w:rFonts w:ascii="Calibri" w:hAnsi="Calibri" w:cs="Calibri"/>
          <w:sz w:val="22"/>
          <w:szCs w:val="22"/>
        </w:rPr>
        <w:t xml:space="preserve">Ressources pour le personnel. Fournir des crédits téléphoniques / Internet supplémentaires au personnel du programme chargé de répondre à la violence, comme les psychologues ou les points focaux </w:t>
      </w:r>
      <w:r w:rsidR="00F03820">
        <w:rPr>
          <w:rFonts w:ascii="Calibri" w:hAnsi="Calibri" w:cs="Calibri"/>
          <w:sz w:val="22"/>
          <w:szCs w:val="22"/>
        </w:rPr>
        <w:t xml:space="preserve">bases sur la </w:t>
      </w:r>
      <w:r w:rsidRPr="00604500">
        <w:rPr>
          <w:rFonts w:ascii="Calibri" w:hAnsi="Calibri" w:cs="Calibri"/>
          <w:sz w:val="22"/>
          <w:szCs w:val="22"/>
        </w:rPr>
        <w:t>VBG, car ils rendent leurs services virtuellement disponibles</w:t>
      </w:r>
      <w:r w:rsidR="00E6119B" w:rsidRPr="00604500">
        <w:rPr>
          <w:rFonts w:ascii="Calibri" w:hAnsi="Calibri" w:cs="Calibri"/>
          <w:sz w:val="22"/>
          <w:szCs w:val="22"/>
        </w:rPr>
        <w:t>.</w:t>
      </w:r>
    </w:p>
    <w:p w14:paraId="05EB0A58" w14:textId="77777777" w:rsidR="003A6789" w:rsidRPr="00604500" w:rsidRDefault="009A4D53" w:rsidP="009A4D53">
      <w:pPr>
        <w:pStyle w:val="Heading1"/>
        <w:rPr>
          <w:rFonts w:ascii="Calibri" w:hAnsi="Calibri" w:cs="Calibri"/>
          <w:sz w:val="22"/>
          <w:szCs w:val="22"/>
        </w:rPr>
      </w:pPr>
      <w:r w:rsidRPr="00604500">
        <w:rPr>
          <w:rFonts w:ascii="Calibri" w:hAnsi="Calibri" w:cs="Calibri"/>
          <w:sz w:val="22"/>
          <w:szCs w:val="22"/>
        </w:rPr>
        <w:t xml:space="preserve"> </w:t>
      </w:r>
    </w:p>
    <w:p w14:paraId="24F8744A" w14:textId="77777777" w:rsidR="003A6789" w:rsidRPr="00604500" w:rsidRDefault="003A6789" w:rsidP="001C120C">
      <w:pPr>
        <w:pStyle w:val="BodyText"/>
        <w:keepNext/>
        <w:keepLines/>
        <w:rPr>
          <w:rFonts w:ascii="Calibri" w:hAnsi="Calibri" w:cs="Calibri"/>
          <w:sz w:val="22"/>
          <w:szCs w:val="22"/>
        </w:rPr>
      </w:pPr>
    </w:p>
    <w:p w14:paraId="6A91F5B3" w14:textId="77777777" w:rsidR="00642B2A" w:rsidRPr="00604500" w:rsidRDefault="00642B2A" w:rsidP="001C120C">
      <w:pPr>
        <w:pStyle w:val="BodyText"/>
        <w:keepLines/>
        <w:rPr>
          <w:rFonts w:ascii="Calibri" w:hAnsi="Calibri" w:cs="Calibri"/>
          <w:sz w:val="22"/>
          <w:szCs w:val="22"/>
        </w:rPr>
      </w:pPr>
    </w:p>
    <w:p w14:paraId="7C8BC46B" w14:textId="77777777" w:rsidR="00EC1DB7" w:rsidRPr="00604500" w:rsidRDefault="000A3ECA" w:rsidP="001C120C">
      <w:pPr>
        <w:pStyle w:val="Footer"/>
        <w:keepLines/>
        <w:tabs>
          <w:tab w:val="clear" w:pos="4320"/>
          <w:tab w:val="clear" w:pos="8640"/>
        </w:tabs>
        <w:jc w:val="left"/>
        <w:rPr>
          <w:rFonts w:ascii="Calibri" w:hAnsi="Calibri" w:cs="Calibri"/>
        </w:rPr>
      </w:pPr>
      <w:r w:rsidRPr="00604500">
        <w:rPr>
          <w:rFonts w:ascii="Calibri" w:hAnsi="Calibri" w:cs="Calibri"/>
          <w:sz w:val="22"/>
          <w:szCs w:val="22"/>
        </w:rPr>
        <w:br w:type="page"/>
      </w:r>
    </w:p>
    <w:p w14:paraId="18FB2865" w14:textId="489B4A14" w:rsidR="007B0E2C" w:rsidRPr="00EF0845" w:rsidRDefault="007B0E2C" w:rsidP="007B0E2C">
      <w:pPr>
        <w:pStyle w:val="Heading1"/>
        <w:rPr>
          <w:rFonts w:ascii="Calibri" w:hAnsi="Calibri" w:cs="Calibri"/>
          <w:szCs w:val="24"/>
        </w:rPr>
      </w:pPr>
      <w:r w:rsidRPr="00EF0845">
        <w:rPr>
          <w:rFonts w:ascii="Calibri" w:hAnsi="Calibri" w:cs="Calibri"/>
          <w:szCs w:val="24"/>
        </w:rPr>
        <w:lastRenderedPageBreak/>
        <w:t>A</w:t>
      </w:r>
      <w:r w:rsidR="000E182D" w:rsidRPr="00EF0845">
        <w:rPr>
          <w:rFonts w:ascii="Calibri" w:hAnsi="Calibri" w:cs="Calibri"/>
          <w:szCs w:val="24"/>
        </w:rPr>
        <w:t>nnexes</w:t>
      </w:r>
    </w:p>
    <w:p w14:paraId="76497757" w14:textId="52127D91" w:rsidR="00884469" w:rsidRPr="00215F2F" w:rsidRDefault="00884469" w:rsidP="003E6BF3">
      <w:pPr>
        <w:keepLines/>
        <w:ind w:left="1627" w:hanging="1627"/>
        <w:rPr>
          <w:rFonts w:ascii="Calibri" w:hAnsi="Calibri" w:cs="Calibri"/>
          <w:sz w:val="22"/>
          <w:szCs w:val="22"/>
        </w:rPr>
      </w:pPr>
      <w:r w:rsidRPr="00215F2F">
        <w:rPr>
          <w:rFonts w:ascii="Calibri" w:hAnsi="Calibri" w:cs="Calibri"/>
          <w:sz w:val="22"/>
          <w:szCs w:val="22"/>
        </w:rPr>
        <w:t>A</w:t>
      </w:r>
      <w:r w:rsidR="000E182D" w:rsidRPr="00215F2F">
        <w:rPr>
          <w:rFonts w:ascii="Calibri" w:hAnsi="Calibri" w:cs="Calibri"/>
          <w:sz w:val="22"/>
          <w:szCs w:val="22"/>
        </w:rPr>
        <w:t xml:space="preserve">nnexe </w:t>
      </w:r>
      <w:r w:rsidR="00747774" w:rsidRPr="00215F2F">
        <w:rPr>
          <w:rFonts w:ascii="Calibri" w:hAnsi="Calibri" w:cs="Calibri"/>
          <w:sz w:val="22"/>
          <w:szCs w:val="22"/>
        </w:rPr>
        <w:t>A</w:t>
      </w:r>
      <w:r w:rsidR="000E182D" w:rsidRPr="00215F2F">
        <w:rPr>
          <w:rFonts w:ascii="Calibri" w:hAnsi="Calibri" w:cs="Calibri"/>
          <w:sz w:val="22"/>
          <w:szCs w:val="22"/>
        </w:rPr>
        <w:t xml:space="preserve"> </w:t>
      </w:r>
      <w:r w:rsidRPr="00215F2F">
        <w:rPr>
          <w:rFonts w:ascii="Calibri" w:hAnsi="Calibri" w:cs="Calibri"/>
          <w:sz w:val="22"/>
          <w:szCs w:val="22"/>
        </w:rPr>
        <w:t xml:space="preserve">: </w:t>
      </w:r>
      <w:r w:rsidR="00215F2F" w:rsidRPr="00215F2F">
        <w:rPr>
          <w:rFonts w:ascii="Calibri" w:hAnsi="Calibri" w:cs="Calibri"/>
          <w:sz w:val="22"/>
          <w:szCs w:val="22"/>
        </w:rPr>
        <w:t>Questions d'enquête de routine sur l</w:t>
      </w:r>
      <w:r w:rsidR="00B00A30">
        <w:rPr>
          <w:rFonts w:ascii="Calibri" w:hAnsi="Calibri" w:cs="Calibri"/>
          <w:sz w:val="22"/>
          <w:szCs w:val="22"/>
        </w:rPr>
        <w:t>a</w:t>
      </w:r>
      <w:r w:rsidR="00215F2F" w:rsidRPr="00215F2F">
        <w:rPr>
          <w:rFonts w:ascii="Calibri" w:hAnsi="Calibri" w:cs="Calibri"/>
          <w:sz w:val="22"/>
          <w:szCs w:val="22"/>
        </w:rPr>
        <w:t xml:space="preserve"> VPI pour les populations clés</w:t>
      </w:r>
    </w:p>
    <w:p w14:paraId="7B743DD6" w14:textId="6335EB62" w:rsidR="00D32945" w:rsidRPr="003E6BF3" w:rsidRDefault="00D32945" w:rsidP="007B0E2C">
      <w:pPr>
        <w:keepLines/>
        <w:ind w:left="1627" w:hanging="1627"/>
        <w:rPr>
          <w:rFonts w:ascii="Calibri" w:hAnsi="Calibri" w:cs="Calibri"/>
          <w:sz w:val="22"/>
          <w:szCs w:val="22"/>
        </w:rPr>
      </w:pPr>
      <w:r w:rsidRPr="003E6BF3">
        <w:rPr>
          <w:rFonts w:ascii="Calibri" w:hAnsi="Calibri" w:cs="Calibri"/>
          <w:sz w:val="22"/>
          <w:szCs w:val="22"/>
        </w:rPr>
        <w:t>A</w:t>
      </w:r>
      <w:r w:rsidR="000E182D" w:rsidRPr="003E6BF3">
        <w:rPr>
          <w:rFonts w:ascii="Calibri" w:hAnsi="Calibri" w:cs="Calibri"/>
          <w:sz w:val="22"/>
          <w:szCs w:val="22"/>
        </w:rPr>
        <w:t xml:space="preserve">nnexe </w:t>
      </w:r>
      <w:r w:rsidR="00747774" w:rsidRPr="003E6BF3">
        <w:rPr>
          <w:rFonts w:ascii="Calibri" w:hAnsi="Calibri" w:cs="Calibri"/>
          <w:sz w:val="22"/>
          <w:szCs w:val="22"/>
        </w:rPr>
        <w:t>B</w:t>
      </w:r>
      <w:r w:rsidR="000E182D" w:rsidRPr="003E6BF3">
        <w:rPr>
          <w:rFonts w:ascii="Calibri" w:hAnsi="Calibri" w:cs="Calibri"/>
          <w:sz w:val="22"/>
          <w:szCs w:val="22"/>
        </w:rPr>
        <w:t xml:space="preserve"> </w:t>
      </w:r>
      <w:r w:rsidRPr="003E6BF3">
        <w:rPr>
          <w:rFonts w:ascii="Calibri" w:hAnsi="Calibri" w:cs="Calibri"/>
          <w:sz w:val="22"/>
          <w:szCs w:val="22"/>
        </w:rPr>
        <w:t xml:space="preserve">: </w:t>
      </w:r>
      <w:r w:rsidR="003E6BF3" w:rsidRPr="003E6BF3">
        <w:rPr>
          <w:rFonts w:ascii="Calibri" w:hAnsi="Calibri" w:cs="Calibri"/>
          <w:sz w:val="22"/>
          <w:szCs w:val="22"/>
        </w:rPr>
        <w:t>Étapes pour établir et maintenir un réseau de référence</w:t>
      </w:r>
    </w:p>
    <w:p w14:paraId="3575370D" w14:textId="0425093A" w:rsidR="00747774" w:rsidRPr="003723CF" w:rsidRDefault="00747774" w:rsidP="00747774">
      <w:pPr>
        <w:keepLines/>
        <w:ind w:left="1627" w:hanging="1627"/>
        <w:rPr>
          <w:rFonts w:ascii="Calibri" w:hAnsi="Calibri" w:cs="Calibri"/>
          <w:sz w:val="22"/>
          <w:szCs w:val="22"/>
        </w:rPr>
      </w:pPr>
      <w:r w:rsidRPr="003723CF">
        <w:rPr>
          <w:rFonts w:ascii="Calibri" w:hAnsi="Calibri" w:cs="Calibri"/>
          <w:sz w:val="22"/>
          <w:szCs w:val="22"/>
        </w:rPr>
        <w:t>A</w:t>
      </w:r>
      <w:r w:rsidR="00920BD7" w:rsidRPr="003723CF">
        <w:rPr>
          <w:rFonts w:ascii="Calibri" w:hAnsi="Calibri" w:cs="Calibri"/>
          <w:sz w:val="22"/>
          <w:szCs w:val="22"/>
        </w:rPr>
        <w:t xml:space="preserve">nnexe </w:t>
      </w:r>
      <w:r w:rsidRPr="003723CF">
        <w:rPr>
          <w:rFonts w:ascii="Calibri" w:hAnsi="Calibri" w:cs="Calibri"/>
          <w:sz w:val="22"/>
          <w:szCs w:val="22"/>
        </w:rPr>
        <w:t>C</w:t>
      </w:r>
      <w:r w:rsidR="00920BD7" w:rsidRPr="003723CF">
        <w:rPr>
          <w:rFonts w:ascii="Calibri" w:hAnsi="Calibri" w:cs="Calibri"/>
          <w:sz w:val="22"/>
          <w:szCs w:val="22"/>
        </w:rPr>
        <w:t xml:space="preserve"> </w:t>
      </w:r>
      <w:r w:rsidRPr="003723CF">
        <w:rPr>
          <w:rFonts w:ascii="Calibri" w:hAnsi="Calibri" w:cs="Calibri"/>
          <w:sz w:val="22"/>
          <w:szCs w:val="22"/>
        </w:rPr>
        <w:t xml:space="preserve">: </w:t>
      </w:r>
      <w:r w:rsidR="003723CF" w:rsidRPr="003723CF">
        <w:rPr>
          <w:rFonts w:ascii="Calibri" w:hAnsi="Calibri" w:cs="Calibri"/>
          <w:sz w:val="22"/>
          <w:szCs w:val="22"/>
        </w:rPr>
        <w:t>Modèle de réseau de référence</w:t>
      </w:r>
    </w:p>
    <w:p w14:paraId="6CCDAE62" w14:textId="7D040E7C" w:rsidR="00C21D73" w:rsidRPr="003723CF" w:rsidRDefault="00C21D73" w:rsidP="00C21D73">
      <w:pPr>
        <w:rPr>
          <w:rFonts w:ascii="Calibri" w:hAnsi="Calibri" w:cs="Calibri"/>
          <w:sz w:val="22"/>
          <w:szCs w:val="22"/>
        </w:rPr>
      </w:pPr>
      <w:r w:rsidRPr="003723CF">
        <w:rPr>
          <w:rFonts w:ascii="Calibri" w:hAnsi="Calibri" w:cs="Calibri"/>
          <w:sz w:val="22"/>
          <w:szCs w:val="22"/>
        </w:rPr>
        <w:t>A</w:t>
      </w:r>
      <w:r w:rsidR="00920BD7" w:rsidRPr="003723CF">
        <w:rPr>
          <w:rFonts w:ascii="Calibri" w:hAnsi="Calibri" w:cs="Calibri"/>
          <w:sz w:val="22"/>
          <w:szCs w:val="22"/>
        </w:rPr>
        <w:t>nnexe</w:t>
      </w:r>
      <w:r w:rsidR="00747774" w:rsidRPr="003723CF">
        <w:rPr>
          <w:rFonts w:ascii="Calibri" w:hAnsi="Calibri" w:cs="Calibri"/>
          <w:sz w:val="22"/>
          <w:szCs w:val="22"/>
        </w:rPr>
        <w:t xml:space="preserve"> D</w:t>
      </w:r>
      <w:r w:rsidR="00920BD7" w:rsidRPr="003723CF">
        <w:rPr>
          <w:rFonts w:ascii="Calibri" w:hAnsi="Calibri" w:cs="Calibri"/>
          <w:sz w:val="22"/>
          <w:szCs w:val="22"/>
        </w:rPr>
        <w:t xml:space="preserve"> </w:t>
      </w:r>
      <w:r w:rsidRPr="003723CF">
        <w:rPr>
          <w:rFonts w:ascii="Calibri" w:hAnsi="Calibri" w:cs="Calibri"/>
          <w:sz w:val="22"/>
          <w:szCs w:val="22"/>
        </w:rPr>
        <w:t xml:space="preserve">: </w:t>
      </w:r>
      <w:r w:rsidR="003723CF" w:rsidRPr="003723CF">
        <w:rPr>
          <w:rFonts w:ascii="Calibri" w:hAnsi="Calibri" w:cs="Calibri"/>
          <w:sz w:val="22"/>
          <w:szCs w:val="22"/>
        </w:rPr>
        <w:t>Modèle de lettre de recommandation</w:t>
      </w:r>
    </w:p>
    <w:p w14:paraId="29A7DC71" w14:textId="6A78868E" w:rsidR="00C72968" w:rsidRPr="00C47CE3" w:rsidRDefault="0046666C" w:rsidP="00130AAB">
      <w:pPr>
        <w:pStyle w:val="Heading2"/>
        <w:rPr>
          <w:rFonts w:ascii="Calibri" w:hAnsi="Calibri" w:cs="Calibri"/>
          <w:szCs w:val="24"/>
        </w:rPr>
      </w:pPr>
      <w:r w:rsidRPr="00C47CE3">
        <w:rPr>
          <w:rFonts w:ascii="Calibri" w:hAnsi="Calibri" w:cs="Calibri"/>
          <w:sz w:val="22"/>
          <w:szCs w:val="22"/>
        </w:rPr>
        <w:br w:type="page"/>
      </w:r>
      <w:bookmarkStart w:id="6" w:name="_Hlk42004568"/>
      <w:r w:rsidR="00C72968" w:rsidRPr="00C47CE3">
        <w:rPr>
          <w:rFonts w:ascii="Calibri" w:hAnsi="Calibri" w:cs="Calibri"/>
          <w:color w:val="663190"/>
          <w:szCs w:val="24"/>
        </w:rPr>
        <w:lastRenderedPageBreak/>
        <w:t>A</w:t>
      </w:r>
      <w:r w:rsidR="003723CF" w:rsidRPr="00C47CE3">
        <w:rPr>
          <w:rFonts w:ascii="Calibri" w:hAnsi="Calibri" w:cs="Calibri"/>
          <w:color w:val="663190"/>
          <w:szCs w:val="24"/>
        </w:rPr>
        <w:t>nnexe</w:t>
      </w:r>
      <w:r w:rsidR="00747774" w:rsidRPr="00C47CE3">
        <w:rPr>
          <w:rFonts w:ascii="Calibri" w:hAnsi="Calibri" w:cs="Calibri"/>
          <w:color w:val="663190"/>
          <w:szCs w:val="24"/>
        </w:rPr>
        <w:t xml:space="preserve"> A</w:t>
      </w:r>
      <w:r w:rsidR="003723CF" w:rsidRPr="00C47CE3">
        <w:rPr>
          <w:rFonts w:ascii="Calibri" w:hAnsi="Calibri" w:cs="Calibri"/>
          <w:color w:val="663190"/>
          <w:szCs w:val="24"/>
        </w:rPr>
        <w:t xml:space="preserve"> </w:t>
      </w:r>
      <w:r w:rsidR="00C72968" w:rsidRPr="00C47CE3">
        <w:rPr>
          <w:rFonts w:ascii="Calibri" w:hAnsi="Calibri" w:cs="Calibri"/>
          <w:color w:val="663190"/>
          <w:szCs w:val="24"/>
        </w:rPr>
        <w:t xml:space="preserve">: </w:t>
      </w:r>
      <w:r w:rsidR="00C47CE3" w:rsidRPr="00C47CE3">
        <w:rPr>
          <w:rFonts w:ascii="Calibri" w:hAnsi="Calibri" w:cs="Calibri"/>
          <w:color w:val="663190"/>
          <w:szCs w:val="24"/>
        </w:rPr>
        <w:t>Questions d'enquête de routine sur l</w:t>
      </w:r>
      <w:r w:rsidR="00C47CE3">
        <w:rPr>
          <w:rFonts w:ascii="Calibri" w:hAnsi="Calibri" w:cs="Calibri"/>
          <w:color w:val="663190"/>
          <w:szCs w:val="24"/>
        </w:rPr>
        <w:t>a</w:t>
      </w:r>
      <w:r w:rsidR="00C47CE3" w:rsidRPr="00C47CE3">
        <w:rPr>
          <w:rFonts w:ascii="Calibri" w:hAnsi="Calibri" w:cs="Calibri"/>
          <w:color w:val="663190"/>
          <w:szCs w:val="24"/>
        </w:rPr>
        <w:t xml:space="preserve"> VPI pour les populations clés (à adapter selon les besoins à votre contexte local</w:t>
      </w:r>
      <w:r w:rsidR="00C72968" w:rsidRPr="00C47CE3">
        <w:rPr>
          <w:rFonts w:ascii="Calibri" w:hAnsi="Calibri" w:cs="Calibri"/>
          <w:color w:val="663190"/>
          <w:szCs w:val="24"/>
        </w:rPr>
        <w:t>)</w:t>
      </w:r>
    </w:p>
    <w:p w14:paraId="27C091D3" w14:textId="77777777" w:rsidR="00947CDA" w:rsidRPr="00C47CE3" w:rsidRDefault="00947CDA" w:rsidP="00947CDA">
      <w:pPr>
        <w:pStyle w:val="CommentText"/>
        <w:ind w:left="360"/>
        <w:rPr>
          <w:rFonts w:ascii="Calibri" w:hAnsi="Calibri" w:cs="Calibri"/>
        </w:rPr>
      </w:pPr>
    </w:p>
    <w:p w14:paraId="21A71D07" w14:textId="75DF52D0" w:rsidR="00FA4EF1" w:rsidRPr="003063AB" w:rsidRDefault="003063AB" w:rsidP="003063AB">
      <w:pPr>
        <w:pStyle w:val="CommentText"/>
        <w:rPr>
          <w:rFonts w:ascii="Calibri" w:hAnsi="Calibri" w:cs="Calibri"/>
          <w:sz w:val="22"/>
          <w:szCs w:val="22"/>
        </w:rPr>
      </w:pPr>
      <w:r w:rsidRPr="003063AB">
        <w:rPr>
          <w:rFonts w:ascii="Calibri" w:hAnsi="Calibri" w:cs="Calibri"/>
          <w:sz w:val="22"/>
          <w:szCs w:val="22"/>
        </w:rPr>
        <w:t>Ces questions d'enquête de routine adaptées sur l</w:t>
      </w:r>
      <w:r>
        <w:rPr>
          <w:rFonts w:ascii="Calibri" w:hAnsi="Calibri" w:cs="Calibri"/>
          <w:sz w:val="22"/>
          <w:szCs w:val="22"/>
        </w:rPr>
        <w:t>a</w:t>
      </w:r>
      <w:r w:rsidRPr="003063AB">
        <w:rPr>
          <w:rFonts w:ascii="Calibri" w:hAnsi="Calibri" w:cs="Calibri"/>
          <w:sz w:val="22"/>
          <w:szCs w:val="22"/>
        </w:rPr>
        <w:t xml:space="preserve"> VPI comprennent des questions supplémentaires (1a-d) sur les formes de VPI que les membres des populations clés peuvent rencontrer. Si vous adaptez ces questions à votre contexte, assurez-vous que les questions</w:t>
      </w:r>
      <w:r>
        <w:rPr>
          <w:rFonts w:ascii="Calibri" w:hAnsi="Calibri" w:cs="Calibri"/>
          <w:sz w:val="22"/>
          <w:szCs w:val="22"/>
        </w:rPr>
        <w:t xml:space="preserve"> </w:t>
      </w:r>
      <w:r w:rsidR="00FA4EF1" w:rsidRPr="003063AB">
        <w:rPr>
          <w:rFonts w:ascii="Calibri" w:hAnsi="Calibri" w:cs="Calibri"/>
          <w:sz w:val="22"/>
          <w:szCs w:val="22"/>
        </w:rPr>
        <w:t>:</w:t>
      </w:r>
      <w:r w:rsidR="00834AB5" w:rsidRPr="003063AB">
        <w:rPr>
          <w:rFonts w:ascii="Calibri" w:hAnsi="Calibri" w:cs="Calibri"/>
          <w:sz w:val="22"/>
          <w:szCs w:val="22"/>
        </w:rPr>
        <w:t xml:space="preserve"> </w:t>
      </w:r>
    </w:p>
    <w:p w14:paraId="23115310" w14:textId="716B1296" w:rsidR="00FA4EF1" w:rsidRPr="00ED4BCF" w:rsidRDefault="00ED4BCF" w:rsidP="00364998">
      <w:pPr>
        <w:pStyle w:val="ListParagraph"/>
        <w:numPr>
          <w:ilvl w:val="0"/>
          <w:numId w:val="48"/>
        </w:numPr>
        <w:spacing w:line="252" w:lineRule="auto"/>
        <w:contextualSpacing/>
        <w:rPr>
          <w:rFonts w:ascii="Calibri" w:hAnsi="Calibri" w:cs="Calibri"/>
          <w:sz w:val="22"/>
          <w:szCs w:val="22"/>
        </w:rPr>
      </w:pPr>
      <w:r w:rsidRPr="00ED4BCF">
        <w:rPr>
          <w:rFonts w:ascii="Calibri" w:hAnsi="Calibri" w:cs="Calibri"/>
        </w:rPr>
        <w:t>Donne</w:t>
      </w:r>
      <w:r w:rsidR="00A37E1F">
        <w:rPr>
          <w:rFonts w:ascii="Calibri" w:hAnsi="Calibri" w:cs="Calibri"/>
        </w:rPr>
        <w:t>nt</w:t>
      </w:r>
      <w:r w:rsidRPr="00ED4BCF">
        <w:rPr>
          <w:rFonts w:ascii="Calibri" w:hAnsi="Calibri" w:cs="Calibri"/>
        </w:rPr>
        <w:t xml:space="preserve"> des exemples spécifiques d'actions violentes au lieu de simplement demander</w:t>
      </w:r>
      <w:r w:rsidR="00A37E1F">
        <w:rPr>
          <w:rFonts w:ascii="Calibri" w:hAnsi="Calibri" w:cs="Calibri"/>
        </w:rPr>
        <w:t xml:space="preserve"> </w:t>
      </w:r>
      <w:r w:rsidRPr="00ED4BCF">
        <w:rPr>
          <w:rFonts w:ascii="Calibri" w:hAnsi="Calibri" w:cs="Calibri"/>
        </w:rPr>
        <w:t>: «</w:t>
      </w:r>
      <w:r w:rsidR="00A37E1F">
        <w:rPr>
          <w:rFonts w:ascii="Calibri" w:hAnsi="Calibri" w:cs="Calibri"/>
        </w:rPr>
        <w:t xml:space="preserve"> </w:t>
      </w:r>
      <w:r w:rsidRPr="00ED4BCF">
        <w:rPr>
          <w:rFonts w:ascii="Calibri" w:hAnsi="Calibri" w:cs="Calibri"/>
        </w:rPr>
        <w:t>Un partenaire a-t-il été violent</w:t>
      </w:r>
      <w:r w:rsidR="00A37E1F">
        <w:rPr>
          <w:rFonts w:ascii="Calibri" w:hAnsi="Calibri" w:cs="Calibri"/>
        </w:rPr>
        <w:t xml:space="preserve"> </w:t>
      </w:r>
      <w:r w:rsidRPr="00ED4BCF">
        <w:rPr>
          <w:rFonts w:ascii="Calibri" w:hAnsi="Calibri" w:cs="Calibri"/>
        </w:rPr>
        <w:t>?</w:t>
      </w:r>
      <w:r w:rsidR="00A37E1F">
        <w:rPr>
          <w:rFonts w:ascii="Calibri" w:hAnsi="Calibri" w:cs="Calibri"/>
        </w:rPr>
        <w:t xml:space="preserve"> </w:t>
      </w:r>
      <w:r w:rsidRPr="00ED4BCF">
        <w:rPr>
          <w:rFonts w:ascii="Calibri" w:hAnsi="Calibri" w:cs="Calibri"/>
        </w:rPr>
        <w:t>» car les gens comprennent que «</w:t>
      </w:r>
      <w:r w:rsidR="00A37E1F">
        <w:rPr>
          <w:rFonts w:ascii="Calibri" w:hAnsi="Calibri" w:cs="Calibri"/>
        </w:rPr>
        <w:t xml:space="preserve"> </w:t>
      </w:r>
      <w:r w:rsidRPr="00ED4BCF">
        <w:rPr>
          <w:rFonts w:ascii="Calibri" w:hAnsi="Calibri" w:cs="Calibri"/>
        </w:rPr>
        <w:t>violent</w:t>
      </w:r>
      <w:r w:rsidR="00A37E1F">
        <w:rPr>
          <w:rFonts w:ascii="Calibri" w:hAnsi="Calibri" w:cs="Calibri"/>
        </w:rPr>
        <w:t xml:space="preserve"> </w:t>
      </w:r>
      <w:r w:rsidRPr="00ED4BCF">
        <w:rPr>
          <w:rFonts w:ascii="Calibri" w:hAnsi="Calibri" w:cs="Calibri"/>
        </w:rPr>
        <w:t>» signifie différentes choses, et</w:t>
      </w:r>
      <w:r w:rsidR="00834AB5" w:rsidRPr="00ED4BCF">
        <w:rPr>
          <w:rFonts w:ascii="Calibri" w:hAnsi="Calibri" w:cs="Calibri"/>
          <w:sz w:val="22"/>
          <w:szCs w:val="22"/>
        </w:rPr>
        <w:t xml:space="preserve"> </w:t>
      </w:r>
    </w:p>
    <w:p w14:paraId="6AAC4528" w14:textId="37F7B83A" w:rsidR="00947CDA" w:rsidRPr="001952F2" w:rsidRDefault="001952F2" w:rsidP="00364998">
      <w:pPr>
        <w:pStyle w:val="ListParagraph"/>
        <w:numPr>
          <w:ilvl w:val="0"/>
          <w:numId w:val="48"/>
        </w:numPr>
        <w:spacing w:line="252" w:lineRule="auto"/>
        <w:contextualSpacing/>
        <w:rPr>
          <w:rFonts w:ascii="Calibri" w:hAnsi="Calibri" w:cs="Calibri"/>
          <w:sz w:val="22"/>
          <w:szCs w:val="22"/>
        </w:rPr>
      </w:pPr>
      <w:r w:rsidRPr="001952F2">
        <w:rPr>
          <w:rFonts w:ascii="Calibri" w:hAnsi="Calibri" w:cs="Calibri"/>
        </w:rPr>
        <w:t>Sont directs plutôt que généraux, tels que «</w:t>
      </w:r>
      <w:r>
        <w:rPr>
          <w:rFonts w:ascii="Calibri" w:hAnsi="Calibri" w:cs="Calibri"/>
        </w:rPr>
        <w:t xml:space="preserve"> </w:t>
      </w:r>
      <w:r w:rsidRPr="001952F2">
        <w:rPr>
          <w:rFonts w:ascii="Calibri" w:hAnsi="Calibri" w:cs="Calibri"/>
        </w:rPr>
        <w:t>Comment est votre relation</w:t>
      </w:r>
      <w:r>
        <w:rPr>
          <w:rFonts w:ascii="Calibri" w:hAnsi="Calibri" w:cs="Calibri"/>
        </w:rPr>
        <w:t xml:space="preserve"> </w:t>
      </w:r>
      <w:r w:rsidRPr="001952F2">
        <w:rPr>
          <w:rFonts w:ascii="Calibri" w:hAnsi="Calibri" w:cs="Calibri"/>
        </w:rPr>
        <w:t>?» qui peuvent être interprétés de différentes manières</w:t>
      </w:r>
      <w:r w:rsidR="00834AB5" w:rsidRPr="001952F2">
        <w:rPr>
          <w:rFonts w:ascii="Calibri" w:hAnsi="Calibri" w:cs="Calibri"/>
          <w:sz w:val="22"/>
          <w:szCs w:val="22"/>
        </w:rPr>
        <w:t>.</w:t>
      </w:r>
    </w:p>
    <w:p w14:paraId="6DE60025" w14:textId="77777777" w:rsidR="00947CDA" w:rsidRPr="001952F2" w:rsidRDefault="00947CDA" w:rsidP="00947CDA">
      <w:pPr>
        <w:pStyle w:val="CommentText"/>
        <w:rPr>
          <w:rFonts w:ascii="Calibri" w:hAnsi="Calibri" w:cs="Calibri"/>
          <w:sz w:val="22"/>
          <w:szCs w:val="22"/>
        </w:rPr>
      </w:pPr>
    </w:p>
    <w:p w14:paraId="2BA08BDF" w14:textId="05DCDD53" w:rsidR="00947CDA" w:rsidRPr="00213B13" w:rsidRDefault="00157A93" w:rsidP="002F225B">
      <w:pPr>
        <w:pStyle w:val="CommentText"/>
        <w:numPr>
          <w:ilvl w:val="0"/>
          <w:numId w:val="25"/>
        </w:numPr>
        <w:rPr>
          <w:rFonts w:ascii="Calibri" w:hAnsi="Calibri" w:cs="Calibri"/>
          <w:sz w:val="22"/>
          <w:szCs w:val="22"/>
        </w:rPr>
      </w:pPr>
      <w:r w:rsidRPr="00157A93">
        <w:rPr>
          <w:rFonts w:ascii="Calibri" w:hAnsi="Calibri" w:cs="Calibri"/>
          <w:sz w:val="22"/>
          <w:szCs w:val="22"/>
        </w:rPr>
        <w:t>Votre partenaire vous a-t-il déjà fait peur, vous a-t-il intimidé, vous a-t-il insulté, a-t-il déjà menacé de vous blesser ou tenté de vous contrôler (par exemple, ne pas vous laisser sortir)</w:t>
      </w:r>
      <w:r w:rsidR="007F0128">
        <w:rPr>
          <w:rFonts w:ascii="Calibri" w:hAnsi="Calibri" w:cs="Calibri"/>
          <w:sz w:val="22"/>
          <w:szCs w:val="22"/>
        </w:rPr>
        <w:t xml:space="preserve"> </w:t>
      </w:r>
      <w:r w:rsidR="00947CDA" w:rsidRPr="00213B13">
        <w:rPr>
          <w:rFonts w:ascii="Calibri" w:hAnsi="Calibri" w:cs="Calibri"/>
          <w:sz w:val="22"/>
          <w:szCs w:val="22"/>
        </w:rPr>
        <w:t>?</w:t>
      </w:r>
    </w:p>
    <w:p w14:paraId="4922AA60" w14:textId="42E269CD" w:rsidR="00947CDA" w:rsidRPr="009238D5" w:rsidRDefault="00947CDA" w:rsidP="002F225B">
      <w:pPr>
        <w:pStyle w:val="ListParagraph"/>
        <w:numPr>
          <w:ilvl w:val="0"/>
          <w:numId w:val="26"/>
        </w:numPr>
        <w:spacing w:line="252" w:lineRule="auto"/>
        <w:contextualSpacing/>
        <w:rPr>
          <w:rFonts w:ascii="Calibri" w:hAnsi="Calibri" w:cs="Calibri"/>
          <w:sz w:val="22"/>
          <w:szCs w:val="22"/>
        </w:rPr>
      </w:pPr>
      <w:r w:rsidRPr="009238D5">
        <w:rPr>
          <w:rFonts w:ascii="Calibri" w:hAnsi="Calibri" w:cs="Calibri"/>
          <w:sz w:val="22"/>
          <w:szCs w:val="22"/>
        </w:rPr>
        <w:t>[</w:t>
      </w:r>
      <w:r w:rsidR="009238D5" w:rsidRPr="009238D5">
        <w:rPr>
          <w:rFonts w:ascii="Calibri" w:hAnsi="Calibri" w:cs="Calibri"/>
          <w:sz w:val="22"/>
          <w:szCs w:val="22"/>
        </w:rPr>
        <w:t>Pour les hommes qui ont des rapports sexuels avec des hommes, les femmes transgenres, les travailleurs du sexe</w:t>
      </w:r>
      <w:r w:rsidR="00DD123B" w:rsidRPr="009238D5">
        <w:rPr>
          <w:rFonts w:ascii="Calibri" w:hAnsi="Calibri" w:cs="Calibri"/>
          <w:sz w:val="22"/>
          <w:szCs w:val="22"/>
        </w:rPr>
        <w:t>] :</w:t>
      </w:r>
      <w:r w:rsidR="009238D5" w:rsidRPr="009238D5">
        <w:rPr>
          <w:rFonts w:ascii="Calibri" w:hAnsi="Calibri" w:cs="Calibri"/>
          <w:sz w:val="22"/>
          <w:szCs w:val="22"/>
        </w:rPr>
        <w:t xml:space="preserve"> Votre partenaire vous a-t-il déjà injurié, insulté ou menacé de vous dénoncer</w:t>
      </w:r>
      <w:r w:rsidR="00752467">
        <w:rPr>
          <w:rFonts w:ascii="Calibri" w:hAnsi="Calibri" w:cs="Calibri"/>
          <w:sz w:val="22"/>
          <w:szCs w:val="22"/>
        </w:rPr>
        <w:t xml:space="preserve"> </w:t>
      </w:r>
      <w:r w:rsidRPr="009238D5">
        <w:rPr>
          <w:rFonts w:ascii="Calibri" w:hAnsi="Calibri" w:cs="Calibri"/>
          <w:sz w:val="22"/>
          <w:szCs w:val="22"/>
        </w:rPr>
        <w:t>?</w:t>
      </w:r>
    </w:p>
    <w:p w14:paraId="51EEFFD6" w14:textId="052360CB" w:rsidR="00947CDA" w:rsidRPr="00752467" w:rsidRDefault="00947CDA" w:rsidP="002F225B">
      <w:pPr>
        <w:pStyle w:val="ListParagraph"/>
        <w:numPr>
          <w:ilvl w:val="0"/>
          <w:numId w:val="26"/>
        </w:numPr>
        <w:spacing w:line="252" w:lineRule="auto"/>
        <w:contextualSpacing/>
        <w:rPr>
          <w:rFonts w:ascii="Calibri" w:hAnsi="Calibri" w:cs="Calibri"/>
          <w:sz w:val="22"/>
          <w:szCs w:val="22"/>
        </w:rPr>
      </w:pPr>
      <w:r w:rsidRPr="00752467">
        <w:rPr>
          <w:rFonts w:ascii="Calibri" w:hAnsi="Calibri" w:cs="Calibri"/>
          <w:sz w:val="22"/>
          <w:szCs w:val="22"/>
        </w:rPr>
        <w:t>[</w:t>
      </w:r>
      <w:r w:rsidR="00752467" w:rsidRPr="00752467">
        <w:rPr>
          <w:rFonts w:ascii="Calibri" w:hAnsi="Calibri" w:cs="Calibri"/>
          <w:sz w:val="22"/>
          <w:szCs w:val="22"/>
        </w:rPr>
        <w:t>Pour les hommes qui ont des relations sexuelles avec des hommes et des femmes transgenres]</w:t>
      </w:r>
      <w:r w:rsidR="007F0128">
        <w:rPr>
          <w:rFonts w:ascii="Calibri" w:hAnsi="Calibri" w:cs="Calibri"/>
          <w:sz w:val="22"/>
          <w:szCs w:val="22"/>
        </w:rPr>
        <w:t xml:space="preserve"> </w:t>
      </w:r>
      <w:r w:rsidR="00752467" w:rsidRPr="00752467">
        <w:rPr>
          <w:rFonts w:ascii="Calibri" w:hAnsi="Calibri" w:cs="Calibri"/>
          <w:sz w:val="22"/>
          <w:szCs w:val="22"/>
        </w:rPr>
        <w:t>: Votre partenaire a-t-il déjà critiqué vos performances sexuelles, critiqué vos vêtements ou vous a-t-il déjà demandé d'agir de manière plus masculine</w:t>
      </w:r>
      <w:r w:rsidR="00752467">
        <w:rPr>
          <w:rFonts w:ascii="Calibri" w:hAnsi="Calibri" w:cs="Calibri"/>
          <w:sz w:val="22"/>
          <w:szCs w:val="22"/>
        </w:rPr>
        <w:t xml:space="preserve"> </w:t>
      </w:r>
      <w:r w:rsidRPr="00752467">
        <w:rPr>
          <w:rFonts w:ascii="Calibri" w:hAnsi="Calibri" w:cs="Calibri"/>
          <w:sz w:val="22"/>
          <w:szCs w:val="22"/>
        </w:rPr>
        <w:t xml:space="preserve">? </w:t>
      </w:r>
    </w:p>
    <w:p w14:paraId="58D9A236" w14:textId="601B4336" w:rsidR="00947CDA" w:rsidRPr="00776DB2" w:rsidRDefault="00947CDA" w:rsidP="002F225B">
      <w:pPr>
        <w:pStyle w:val="ListParagraph"/>
        <w:numPr>
          <w:ilvl w:val="0"/>
          <w:numId w:val="26"/>
        </w:numPr>
        <w:spacing w:line="252" w:lineRule="auto"/>
        <w:contextualSpacing/>
        <w:rPr>
          <w:rFonts w:ascii="Calibri" w:hAnsi="Calibri" w:cs="Calibri"/>
          <w:sz w:val="22"/>
          <w:szCs w:val="22"/>
        </w:rPr>
      </w:pPr>
      <w:r w:rsidRPr="00776DB2">
        <w:rPr>
          <w:rFonts w:ascii="Calibri" w:hAnsi="Calibri" w:cs="Calibri"/>
          <w:sz w:val="22"/>
          <w:szCs w:val="22"/>
        </w:rPr>
        <w:t>[</w:t>
      </w:r>
      <w:r w:rsidR="00776DB2" w:rsidRPr="00776DB2">
        <w:rPr>
          <w:rFonts w:ascii="Calibri" w:hAnsi="Calibri" w:cs="Calibri"/>
          <w:sz w:val="22"/>
          <w:szCs w:val="22"/>
        </w:rPr>
        <w:t>Pour les clients transgenres] Votre partenaire a-t-il essayé de contrôler votre processus de transition</w:t>
      </w:r>
      <w:r w:rsidR="00776DB2">
        <w:rPr>
          <w:rFonts w:ascii="Calibri" w:hAnsi="Calibri" w:cs="Calibri"/>
          <w:sz w:val="22"/>
          <w:szCs w:val="22"/>
        </w:rPr>
        <w:t xml:space="preserve"> </w:t>
      </w:r>
      <w:r w:rsidRPr="00776DB2">
        <w:rPr>
          <w:rFonts w:ascii="Calibri" w:hAnsi="Calibri" w:cs="Calibri"/>
          <w:sz w:val="22"/>
          <w:szCs w:val="22"/>
        </w:rPr>
        <w:t xml:space="preserve">? </w:t>
      </w:r>
    </w:p>
    <w:p w14:paraId="3030D9EB" w14:textId="69E7BC26" w:rsidR="00947CDA" w:rsidRPr="007C01AC" w:rsidRDefault="00947CDA" w:rsidP="002F225B">
      <w:pPr>
        <w:pStyle w:val="ListParagraph"/>
        <w:numPr>
          <w:ilvl w:val="0"/>
          <w:numId w:val="26"/>
        </w:numPr>
        <w:spacing w:line="252" w:lineRule="auto"/>
        <w:contextualSpacing/>
        <w:rPr>
          <w:rFonts w:ascii="Calibri" w:hAnsi="Calibri" w:cs="Calibri"/>
          <w:sz w:val="22"/>
          <w:szCs w:val="22"/>
        </w:rPr>
      </w:pPr>
      <w:r w:rsidRPr="007C01AC">
        <w:rPr>
          <w:rFonts w:ascii="Calibri" w:hAnsi="Calibri" w:cs="Calibri"/>
          <w:sz w:val="22"/>
          <w:szCs w:val="22"/>
        </w:rPr>
        <w:t>[</w:t>
      </w:r>
      <w:r w:rsidR="007C01AC" w:rsidRPr="007C01AC">
        <w:rPr>
          <w:rFonts w:ascii="Calibri" w:hAnsi="Calibri" w:cs="Calibri"/>
          <w:sz w:val="22"/>
          <w:szCs w:val="22"/>
        </w:rPr>
        <w:t xml:space="preserve">Pour les clients transgenres] Votre partenaire vous a-t-il déjà dit que personne d'autre ne voudrait être avec quelqu'un comme vous parce que vous êtes transgenre </w:t>
      </w:r>
      <w:r w:rsidRPr="007C01AC">
        <w:rPr>
          <w:rFonts w:ascii="Calibri" w:hAnsi="Calibri" w:cs="Calibri"/>
          <w:sz w:val="22"/>
          <w:szCs w:val="22"/>
        </w:rPr>
        <w:t xml:space="preserve">? </w:t>
      </w:r>
      <w:r w:rsidR="00B12046" w:rsidRPr="007C01AC">
        <w:rPr>
          <w:rFonts w:ascii="Calibri" w:hAnsi="Calibri" w:cs="Calibri"/>
          <w:sz w:val="22"/>
          <w:szCs w:val="22"/>
        </w:rPr>
        <w:br/>
      </w:r>
    </w:p>
    <w:p w14:paraId="5D24E037" w14:textId="7D16F15C" w:rsidR="00947CDA" w:rsidRPr="00EC676C" w:rsidRDefault="00EC676C" w:rsidP="002F225B">
      <w:pPr>
        <w:pStyle w:val="CommentText"/>
        <w:numPr>
          <w:ilvl w:val="0"/>
          <w:numId w:val="25"/>
        </w:numPr>
        <w:rPr>
          <w:rFonts w:ascii="Calibri" w:hAnsi="Calibri" w:cs="Calibri"/>
          <w:sz w:val="22"/>
          <w:szCs w:val="22"/>
        </w:rPr>
      </w:pPr>
      <w:r w:rsidRPr="00EC676C">
        <w:rPr>
          <w:rFonts w:ascii="Calibri" w:hAnsi="Calibri" w:cs="Calibri"/>
          <w:sz w:val="22"/>
          <w:szCs w:val="22"/>
        </w:rPr>
        <w:t xml:space="preserve">Votre partenaire vous a-t-il déjà frappé, </w:t>
      </w:r>
      <w:r>
        <w:rPr>
          <w:rFonts w:ascii="Calibri" w:hAnsi="Calibri" w:cs="Calibri"/>
          <w:sz w:val="22"/>
          <w:szCs w:val="22"/>
        </w:rPr>
        <w:t>donn</w:t>
      </w:r>
      <w:r w:rsidRPr="00EC676C">
        <w:rPr>
          <w:rFonts w:ascii="Calibri" w:hAnsi="Calibri" w:cs="Calibri"/>
          <w:sz w:val="22"/>
          <w:szCs w:val="22"/>
        </w:rPr>
        <w:t>é</w:t>
      </w:r>
      <w:r>
        <w:rPr>
          <w:rFonts w:ascii="Calibri" w:hAnsi="Calibri" w:cs="Calibri"/>
          <w:sz w:val="22"/>
          <w:szCs w:val="22"/>
        </w:rPr>
        <w:t xml:space="preserve"> des coups de pied</w:t>
      </w:r>
      <w:r w:rsidRPr="00EC676C">
        <w:rPr>
          <w:rFonts w:ascii="Calibri" w:hAnsi="Calibri" w:cs="Calibri"/>
          <w:sz w:val="22"/>
          <w:szCs w:val="22"/>
        </w:rPr>
        <w:t>, giflé ou blessé physiquement</w:t>
      </w:r>
      <w:r>
        <w:rPr>
          <w:rFonts w:ascii="Calibri" w:hAnsi="Calibri" w:cs="Calibri"/>
          <w:sz w:val="22"/>
          <w:szCs w:val="22"/>
        </w:rPr>
        <w:t xml:space="preserve"> </w:t>
      </w:r>
      <w:r w:rsidR="00947CDA" w:rsidRPr="00EC676C">
        <w:rPr>
          <w:rFonts w:ascii="Calibri" w:hAnsi="Calibri" w:cs="Calibri"/>
          <w:sz w:val="22"/>
          <w:szCs w:val="22"/>
        </w:rPr>
        <w:t>?</w:t>
      </w:r>
      <w:r w:rsidR="00B12046" w:rsidRPr="00EC676C">
        <w:rPr>
          <w:rFonts w:ascii="Calibri" w:hAnsi="Calibri" w:cs="Calibri"/>
          <w:sz w:val="22"/>
          <w:szCs w:val="22"/>
        </w:rPr>
        <w:br/>
      </w:r>
    </w:p>
    <w:p w14:paraId="6ABA81A2" w14:textId="5F100A8F" w:rsidR="00947CDA" w:rsidRPr="00C73F60" w:rsidRDefault="00C73F60" w:rsidP="002F225B">
      <w:pPr>
        <w:pStyle w:val="CommentText"/>
        <w:numPr>
          <w:ilvl w:val="0"/>
          <w:numId w:val="25"/>
        </w:numPr>
        <w:rPr>
          <w:rFonts w:ascii="Calibri" w:hAnsi="Calibri" w:cs="Calibri"/>
          <w:spacing w:val="-4"/>
          <w:sz w:val="22"/>
          <w:szCs w:val="22"/>
        </w:rPr>
      </w:pPr>
      <w:r w:rsidRPr="00C73F60">
        <w:rPr>
          <w:rFonts w:ascii="Calibri" w:hAnsi="Calibri" w:cs="Calibri"/>
          <w:spacing w:val="-4"/>
          <w:sz w:val="22"/>
          <w:szCs w:val="22"/>
        </w:rPr>
        <w:t>Votre partenaire vous a-t-il déjà forcé à avoir des relations sexuelles ou vous a-t-il déjà forcé à avoir un contact sexuel que vous ne vouliez pas</w:t>
      </w:r>
      <w:r>
        <w:rPr>
          <w:rFonts w:ascii="Calibri" w:hAnsi="Calibri" w:cs="Calibri"/>
          <w:spacing w:val="-4"/>
          <w:sz w:val="22"/>
          <w:szCs w:val="22"/>
        </w:rPr>
        <w:t xml:space="preserve"> </w:t>
      </w:r>
      <w:r w:rsidR="00947CDA" w:rsidRPr="00C73F60">
        <w:rPr>
          <w:rFonts w:ascii="Calibri" w:hAnsi="Calibri" w:cs="Calibri"/>
          <w:spacing w:val="-4"/>
          <w:sz w:val="22"/>
          <w:szCs w:val="22"/>
        </w:rPr>
        <w:t xml:space="preserve">? </w:t>
      </w:r>
    </w:p>
    <w:bookmarkEnd w:id="6"/>
    <w:p w14:paraId="100C1406" w14:textId="77777777" w:rsidR="00055138" w:rsidRPr="00C73F60" w:rsidRDefault="00055138" w:rsidP="00141AFA">
      <w:pPr>
        <w:rPr>
          <w:rFonts w:ascii="Calibri" w:hAnsi="Calibri" w:cs="Calibri"/>
          <w:sz w:val="22"/>
          <w:szCs w:val="22"/>
        </w:rPr>
      </w:pPr>
    </w:p>
    <w:p w14:paraId="3A68DA6F" w14:textId="77777777" w:rsidR="000747AB" w:rsidRPr="00C73F60" w:rsidRDefault="00C72968" w:rsidP="000747AB">
      <w:pPr>
        <w:pStyle w:val="Heading2"/>
        <w:rPr>
          <w:rFonts w:ascii="Calibri" w:hAnsi="Calibri" w:cs="Calibri"/>
          <w:sz w:val="22"/>
          <w:szCs w:val="22"/>
        </w:rPr>
      </w:pPr>
      <w:r w:rsidRPr="00C73F60">
        <w:rPr>
          <w:rFonts w:ascii="Calibri" w:hAnsi="Calibri" w:cs="Calibri"/>
          <w:sz w:val="22"/>
          <w:szCs w:val="22"/>
        </w:rPr>
        <w:br w:type="page"/>
      </w:r>
    </w:p>
    <w:p w14:paraId="6390AD43" w14:textId="306886CB" w:rsidR="00F030EF" w:rsidRPr="00676F8F" w:rsidRDefault="00F030EF" w:rsidP="00B12046">
      <w:pPr>
        <w:pStyle w:val="Heading2"/>
        <w:spacing w:after="240"/>
        <w:rPr>
          <w:rFonts w:ascii="Calibri" w:hAnsi="Calibri" w:cs="Calibri"/>
          <w:color w:val="663190"/>
          <w:szCs w:val="24"/>
        </w:rPr>
      </w:pPr>
      <w:r w:rsidRPr="00676F8F">
        <w:rPr>
          <w:rFonts w:ascii="Calibri" w:hAnsi="Calibri" w:cs="Calibri"/>
          <w:color w:val="663190"/>
          <w:szCs w:val="24"/>
        </w:rPr>
        <w:lastRenderedPageBreak/>
        <w:t>A</w:t>
      </w:r>
      <w:r w:rsidR="00072CDE" w:rsidRPr="00676F8F">
        <w:rPr>
          <w:rFonts w:ascii="Calibri" w:hAnsi="Calibri" w:cs="Calibri"/>
          <w:color w:val="663190"/>
          <w:szCs w:val="24"/>
        </w:rPr>
        <w:t xml:space="preserve">nnexe </w:t>
      </w:r>
      <w:r w:rsidR="00747774" w:rsidRPr="00676F8F">
        <w:rPr>
          <w:rFonts w:ascii="Calibri" w:hAnsi="Calibri" w:cs="Calibri"/>
          <w:color w:val="663190"/>
          <w:szCs w:val="24"/>
        </w:rPr>
        <w:t>B</w:t>
      </w:r>
      <w:r w:rsidR="00072CDE" w:rsidRPr="00676F8F">
        <w:rPr>
          <w:rFonts w:ascii="Calibri" w:hAnsi="Calibri" w:cs="Calibri"/>
          <w:color w:val="663190"/>
          <w:szCs w:val="24"/>
        </w:rPr>
        <w:t xml:space="preserve"> </w:t>
      </w:r>
      <w:r w:rsidRPr="00676F8F">
        <w:rPr>
          <w:rFonts w:ascii="Calibri" w:hAnsi="Calibri" w:cs="Calibri"/>
          <w:color w:val="663190"/>
          <w:szCs w:val="24"/>
        </w:rPr>
        <w:t xml:space="preserve">: </w:t>
      </w:r>
      <w:r w:rsidR="00676F8F" w:rsidRPr="00676F8F">
        <w:rPr>
          <w:rFonts w:ascii="Calibri" w:hAnsi="Calibri" w:cs="Calibri"/>
          <w:color w:val="663190"/>
          <w:szCs w:val="24"/>
        </w:rPr>
        <w:t>Étapes pour établir et maintenir un réseau de référence</w:t>
      </w:r>
    </w:p>
    <w:p w14:paraId="4053D47B" w14:textId="4E683C30" w:rsidR="00CE0168" w:rsidRPr="00A9173A" w:rsidRDefault="00BD1438" w:rsidP="001A1FDE">
      <w:pPr>
        <w:pStyle w:val="SOPProcedures"/>
        <w:keepLines/>
        <w:numPr>
          <w:ilvl w:val="0"/>
          <w:numId w:val="28"/>
        </w:numPr>
        <w:tabs>
          <w:tab w:val="clear" w:pos="1512"/>
        </w:tabs>
        <w:spacing w:before="0" w:after="120"/>
        <w:rPr>
          <w:rFonts w:ascii="Calibri" w:hAnsi="Calibri" w:cs="Calibri"/>
          <w:sz w:val="22"/>
          <w:szCs w:val="22"/>
        </w:rPr>
      </w:pPr>
      <w:r w:rsidRPr="00A9173A">
        <w:rPr>
          <w:rFonts w:ascii="Calibri" w:hAnsi="Calibri" w:cs="Calibri"/>
          <w:b/>
          <w:bCs/>
          <w:sz w:val="22"/>
          <w:szCs w:val="22"/>
        </w:rPr>
        <w:t>Identifier la liaison de référence</w:t>
      </w:r>
      <w:r w:rsidR="00F030EF" w:rsidRPr="00A9173A">
        <w:rPr>
          <w:rFonts w:ascii="Calibri" w:hAnsi="Calibri" w:cs="Calibri"/>
          <w:b/>
          <w:bCs/>
          <w:sz w:val="22"/>
          <w:szCs w:val="22"/>
        </w:rPr>
        <w:t>.</w:t>
      </w:r>
      <w:r w:rsidR="00F030EF" w:rsidRPr="00A9173A">
        <w:rPr>
          <w:rFonts w:ascii="Calibri" w:hAnsi="Calibri" w:cs="Calibri"/>
          <w:sz w:val="22"/>
          <w:szCs w:val="22"/>
        </w:rPr>
        <w:t xml:space="preserve"> </w:t>
      </w:r>
      <w:r w:rsidR="00A9173A" w:rsidRPr="00A9173A">
        <w:rPr>
          <w:rFonts w:ascii="Calibri" w:hAnsi="Calibri" w:cs="Calibri"/>
          <w:sz w:val="22"/>
          <w:szCs w:val="22"/>
        </w:rPr>
        <w:t>La direction de la clinique doit identifier une personne-ressource - la liaison de référence - qui est chargée d'établir et de maintenir le contact avec les organisations de référence</w:t>
      </w:r>
      <w:r w:rsidR="00F030EF" w:rsidRPr="00A9173A">
        <w:rPr>
          <w:rFonts w:ascii="Calibri" w:hAnsi="Calibri" w:cs="Calibri"/>
          <w:sz w:val="22"/>
          <w:szCs w:val="22"/>
        </w:rPr>
        <w:t xml:space="preserve">. </w:t>
      </w:r>
    </w:p>
    <w:p w14:paraId="528AF849" w14:textId="70982DC8" w:rsidR="0028353E" w:rsidRPr="00281423" w:rsidRDefault="008C266A" w:rsidP="0028353E">
      <w:pPr>
        <w:pStyle w:val="SOPProcedures"/>
        <w:keepLines/>
        <w:numPr>
          <w:ilvl w:val="0"/>
          <w:numId w:val="28"/>
        </w:numPr>
        <w:tabs>
          <w:tab w:val="clear" w:pos="1512"/>
        </w:tabs>
        <w:spacing w:before="0" w:after="120"/>
        <w:rPr>
          <w:rFonts w:ascii="Calibri" w:hAnsi="Calibri" w:cs="Calibri"/>
          <w:sz w:val="22"/>
          <w:szCs w:val="22"/>
        </w:rPr>
      </w:pPr>
      <w:r w:rsidRPr="008C266A">
        <w:rPr>
          <w:rFonts w:ascii="Calibri" w:hAnsi="Calibri" w:cs="Calibri"/>
          <w:b/>
          <w:bCs/>
          <w:sz w:val="22"/>
          <w:szCs w:val="22"/>
        </w:rPr>
        <w:t>Identifier une diversité de services</w:t>
      </w:r>
      <w:r w:rsidR="00F030EF" w:rsidRPr="008C266A">
        <w:rPr>
          <w:rFonts w:ascii="Calibri" w:hAnsi="Calibri" w:cs="Calibri"/>
          <w:b/>
          <w:bCs/>
          <w:sz w:val="22"/>
          <w:szCs w:val="22"/>
        </w:rPr>
        <w:t xml:space="preserve">. </w:t>
      </w:r>
      <w:r w:rsidR="00281423" w:rsidRPr="00281423">
        <w:rPr>
          <w:rFonts w:ascii="Calibri" w:hAnsi="Calibri" w:cs="Calibri"/>
          <w:sz w:val="22"/>
          <w:szCs w:val="22"/>
        </w:rPr>
        <w:t>Des efforts devraient être faits pour inclure les organisations offrant les services énumérés à l'annexe C</w:t>
      </w:r>
      <w:r w:rsidR="00281423">
        <w:rPr>
          <w:rFonts w:ascii="Calibri" w:hAnsi="Calibri" w:cs="Calibri"/>
          <w:sz w:val="22"/>
          <w:szCs w:val="22"/>
        </w:rPr>
        <w:t xml:space="preserve"> </w:t>
      </w:r>
      <w:r w:rsidR="00281423" w:rsidRPr="00281423">
        <w:rPr>
          <w:rFonts w:ascii="Calibri" w:hAnsi="Calibri" w:cs="Calibri"/>
          <w:sz w:val="22"/>
          <w:szCs w:val="22"/>
        </w:rPr>
        <w:t>: Modèle de réseau de référence. Identifiez autant de ces services</w:t>
      </w:r>
      <w:r w:rsidR="002D4CE3">
        <w:rPr>
          <w:rFonts w:ascii="Calibri" w:hAnsi="Calibri" w:cs="Calibri"/>
          <w:sz w:val="22"/>
          <w:szCs w:val="22"/>
        </w:rPr>
        <w:t>,</w:t>
      </w:r>
      <w:r w:rsidR="00281423" w:rsidRPr="00281423">
        <w:rPr>
          <w:rFonts w:ascii="Calibri" w:hAnsi="Calibri" w:cs="Calibri"/>
          <w:sz w:val="22"/>
          <w:szCs w:val="22"/>
        </w:rPr>
        <w:t xml:space="preserve"> que possible, mais certains services peuvent ne pas être disponibles</w:t>
      </w:r>
      <w:r w:rsidR="008C2921" w:rsidRPr="00281423">
        <w:rPr>
          <w:rFonts w:ascii="Calibri" w:hAnsi="Calibri" w:cs="Calibri"/>
          <w:sz w:val="22"/>
          <w:szCs w:val="22"/>
        </w:rPr>
        <w:t>.</w:t>
      </w:r>
    </w:p>
    <w:p w14:paraId="2D1BAFFD" w14:textId="3AE04491" w:rsidR="00797796" w:rsidRPr="005B493A" w:rsidRDefault="00886D40" w:rsidP="0028353E">
      <w:pPr>
        <w:pStyle w:val="SOPProcedures"/>
        <w:keepLines/>
        <w:numPr>
          <w:ilvl w:val="0"/>
          <w:numId w:val="28"/>
        </w:numPr>
        <w:tabs>
          <w:tab w:val="clear" w:pos="1512"/>
        </w:tabs>
        <w:spacing w:before="0" w:after="120"/>
        <w:rPr>
          <w:rFonts w:ascii="Calibri" w:hAnsi="Calibri" w:cs="Calibri"/>
          <w:sz w:val="22"/>
          <w:szCs w:val="22"/>
        </w:rPr>
      </w:pPr>
      <w:r w:rsidRPr="00913CD8">
        <w:rPr>
          <w:rFonts w:ascii="Calibri" w:hAnsi="Calibri" w:cs="Calibri"/>
          <w:b/>
          <w:bCs/>
          <w:sz w:val="22"/>
          <w:szCs w:val="22"/>
        </w:rPr>
        <w:t>Norme locale de soins en cas d'agression sexuelle</w:t>
      </w:r>
      <w:r w:rsidR="008C2921" w:rsidRPr="00913CD8">
        <w:rPr>
          <w:rFonts w:ascii="Calibri" w:hAnsi="Calibri" w:cs="Calibri"/>
          <w:b/>
          <w:bCs/>
          <w:sz w:val="22"/>
          <w:szCs w:val="22"/>
        </w:rPr>
        <w:t>.</w:t>
      </w:r>
      <w:r w:rsidR="008C2921" w:rsidRPr="00913CD8">
        <w:rPr>
          <w:rFonts w:ascii="Calibri" w:hAnsi="Calibri" w:cs="Calibri"/>
          <w:sz w:val="22"/>
          <w:szCs w:val="22"/>
        </w:rPr>
        <w:t xml:space="preserve"> </w:t>
      </w:r>
      <w:r w:rsidR="00913CD8" w:rsidRPr="005B493A">
        <w:rPr>
          <w:rFonts w:ascii="Calibri" w:hAnsi="Calibri" w:cs="Calibri"/>
          <w:sz w:val="22"/>
          <w:szCs w:val="22"/>
        </w:rPr>
        <w:t>Examiner les directives du ministère de la Santé</w:t>
      </w:r>
      <w:r w:rsidR="00AF7606" w:rsidRPr="005B493A">
        <w:rPr>
          <w:rFonts w:ascii="Calibri" w:hAnsi="Calibri" w:cs="Calibri"/>
          <w:sz w:val="22"/>
          <w:szCs w:val="22"/>
        </w:rPr>
        <w:t xml:space="preserve">. </w:t>
      </w:r>
      <w:r w:rsidR="008C2921" w:rsidRPr="005B493A">
        <w:rPr>
          <w:rFonts w:ascii="Calibri" w:hAnsi="Calibri" w:cs="Calibri"/>
          <w:sz w:val="22"/>
          <w:szCs w:val="22"/>
        </w:rPr>
        <w:t xml:space="preserve">Review </w:t>
      </w:r>
      <w:r w:rsidR="00797796" w:rsidRPr="005B493A">
        <w:rPr>
          <w:rFonts w:ascii="Calibri" w:hAnsi="Calibri" w:cs="Calibri"/>
          <w:i/>
          <w:iCs/>
          <w:sz w:val="22"/>
          <w:szCs w:val="22"/>
        </w:rPr>
        <w:t xml:space="preserve">Health </w:t>
      </w:r>
      <w:r w:rsidR="00557935" w:rsidRPr="005B493A">
        <w:rPr>
          <w:rFonts w:ascii="Calibri" w:hAnsi="Calibri" w:cs="Calibri"/>
          <w:i/>
          <w:iCs/>
          <w:sz w:val="22"/>
          <w:szCs w:val="22"/>
        </w:rPr>
        <w:t>C</w:t>
      </w:r>
      <w:r w:rsidR="00797796" w:rsidRPr="005B493A">
        <w:rPr>
          <w:rFonts w:ascii="Calibri" w:hAnsi="Calibri" w:cs="Calibri"/>
          <w:i/>
          <w:iCs/>
          <w:sz w:val="22"/>
          <w:szCs w:val="22"/>
        </w:rPr>
        <w:t xml:space="preserve">are for </w:t>
      </w:r>
      <w:r w:rsidR="00557935" w:rsidRPr="005B493A">
        <w:rPr>
          <w:rFonts w:ascii="Calibri" w:hAnsi="Calibri" w:cs="Calibri"/>
          <w:i/>
          <w:iCs/>
          <w:sz w:val="22"/>
          <w:szCs w:val="22"/>
        </w:rPr>
        <w:t>W</w:t>
      </w:r>
      <w:r w:rsidR="00797796" w:rsidRPr="005B493A">
        <w:rPr>
          <w:rFonts w:ascii="Calibri" w:hAnsi="Calibri" w:cs="Calibri"/>
          <w:i/>
          <w:iCs/>
          <w:sz w:val="22"/>
          <w:szCs w:val="22"/>
        </w:rPr>
        <w:t xml:space="preserve">omen </w:t>
      </w:r>
      <w:r w:rsidR="00557935" w:rsidRPr="005B493A">
        <w:rPr>
          <w:rFonts w:ascii="Calibri" w:hAnsi="Calibri" w:cs="Calibri"/>
          <w:i/>
          <w:iCs/>
          <w:sz w:val="22"/>
          <w:szCs w:val="22"/>
        </w:rPr>
        <w:t>S</w:t>
      </w:r>
      <w:r w:rsidR="00797796" w:rsidRPr="005B493A">
        <w:rPr>
          <w:rFonts w:ascii="Calibri" w:hAnsi="Calibri" w:cs="Calibri"/>
          <w:i/>
          <w:iCs/>
          <w:sz w:val="22"/>
          <w:szCs w:val="22"/>
        </w:rPr>
        <w:t xml:space="preserve">ubjected to </w:t>
      </w:r>
      <w:r w:rsidR="00557935" w:rsidRPr="005B493A">
        <w:rPr>
          <w:rFonts w:ascii="Calibri" w:hAnsi="Calibri" w:cs="Calibri"/>
          <w:i/>
          <w:iCs/>
          <w:sz w:val="22"/>
          <w:szCs w:val="22"/>
        </w:rPr>
        <w:t>I</w:t>
      </w:r>
      <w:r w:rsidR="00797796" w:rsidRPr="005B493A">
        <w:rPr>
          <w:rFonts w:ascii="Calibri" w:hAnsi="Calibri" w:cs="Calibri"/>
          <w:i/>
          <w:iCs/>
          <w:sz w:val="22"/>
          <w:szCs w:val="22"/>
        </w:rPr>
        <w:t xml:space="preserve">ntimate </w:t>
      </w:r>
      <w:r w:rsidR="00557935" w:rsidRPr="005B493A">
        <w:rPr>
          <w:rFonts w:ascii="Calibri" w:hAnsi="Calibri" w:cs="Calibri"/>
          <w:i/>
          <w:iCs/>
          <w:sz w:val="22"/>
          <w:szCs w:val="22"/>
        </w:rPr>
        <w:t>P</w:t>
      </w:r>
      <w:r w:rsidR="00797796" w:rsidRPr="005B493A">
        <w:rPr>
          <w:rFonts w:ascii="Calibri" w:hAnsi="Calibri" w:cs="Calibri"/>
          <w:i/>
          <w:iCs/>
          <w:sz w:val="22"/>
          <w:szCs w:val="22"/>
        </w:rPr>
        <w:t xml:space="preserve">artner </w:t>
      </w:r>
      <w:r w:rsidR="00557935" w:rsidRPr="005B493A">
        <w:rPr>
          <w:rFonts w:ascii="Calibri" w:hAnsi="Calibri" w:cs="Calibri"/>
          <w:i/>
          <w:iCs/>
          <w:sz w:val="22"/>
          <w:szCs w:val="22"/>
        </w:rPr>
        <w:t>V</w:t>
      </w:r>
      <w:r w:rsidR="00797796" w:rsidRPr="005B493A">
        <w:rPr>
          <w:rFonts w:ascii="Calibri" w:hAnsi="Calibri" w:cs="Calibri"/>
          <w:i/>
          <w:iCs/>
          <w:sz w:val="22"/>
          <w:szCs w:val="22"/>
        </w:rPr>
        <w:t xml:space="preserve">iolence or </w:t>
      </w:r>
      <w:r w:rsidR="00557935" w:rsidRPr="005B493A">
        <w:rPr>
          <w:rFonts w:ascii="Calibri" w:hAnsi="Calibri" w:cs="Calibri"/>
          <w:i/>
          <w:iCs/>
          <w:sz w:val="22"/>
          <w:szCs w:val="22"/>
        </w:rPr>
        <w:t>S</w:t>
      </w:r>
      <w:r w:rsidR="00797796" w:rsidRPr="005B493A">
        <w:rPr>
          <w:rFonts w:ascii="Calibri" w:hAnsi="Calibri" w:cs="Calibri"/>
          <w:i/>
          <w:iCs/>
          <w:sz w:val="22"/>
          <w:szCs w:val="22"/>
        </w:rPr>
        <w:t xml:space="preserve">exual </w:t>
      </w:r>
      <w:r w:rsidR="00557935" w:rsidRPr="005B493A">
        <w:rPr>
          <w:rFonts w:ascii="Calibri" w:hAnsi="Calibri" w:cs="Calibri"/>
          <w:i/>
          <w:iCs/>
          <w:sz w:val="22"/>
          <w:szCs w:val="22"/>
        </w:rPr>
        <w:t>V</w:t>
      </w:r>
      <w:r w:rsidR="00797796" w:rsidRPr="005B493A">
        <w:rPr>
          <w:rFonts w:ascii="Calibri" w:hAnsi="Calibri" w:cs="Calibri"/>
          <w:i/>
          <w:iCs/>
          <w:sz w:val="22"/>
          <w:szCs w:val="22"/>
        </w:rPr>
        <w:t>iolence</w:t>
      </w:r>
      <w:r w:rsidR="00557935" w:rsidRPr="005B493A">
        <w:rPr>
          <w:rFonts w:ascii="Calibri" w:hAnsi="Calibri" w:cs="Calibri"/>
          <w:i/>
          <w:iCs/>
          <w:sz w:val="22"/>
          <w:szCs w:val="22"/>
        </w:rPr>
        <w:t>: A Clinical Handbook</w:t>
      </w:r>
      <w:r w:rsidR="00E53AFE" w:rsidRPr="005B493A">
        <w:rPr>
          <w:rStyle w:val="FootnoteReference"/>
          <w:rFonts w:ascii="Calibri" w:hAnsi="Calibri" w:cs="Calibri"/>
          <w:sz w:val="22"/>
          <w:szCs w:val="22"/>
        </w:rPr>
        <w:t>7</w:t>
      </w:r>
      <w:r w:rsidR="00557935" w:rsidRPr="005B493A">
        <w:rPr>
          <w:rFonts w:ascii="Calibri" w:hAnsi="Calibri" w:cs="Calibri"/>
          <w:sz w:val="22"/>
          <w:szCs w:val="22"/>
        </w:rPr>
        <w:t xml:space="preserve"> </w:t>
      </w:r>
      <w:r w:rsidR="00797796" w:rsidRPr="005B493A">
        <w:rPr>
          <w:rFonts w:ascii="Calibri" w:hAnsi="Calibri" w:cs="Calibri"/>
          <w:sz w:val="22"/>
          <w:szCs w:val="22"/>
        </w:rPr>
        <w:t>Part</w:t>
      </w:r>
      <w:r w:rsidR="005B493A">
        <w:rPr>
          <w:rFonts w:ascii="Calibri" w:hAnsi="Calibri" w:cs="Calibri"/>
          <w:sz w:val="22"/>
          <w:szCs w:val="22"/>
        </w:rPr>
        <w:t>ie</w:t>
      </w:r>
      <w:r w:rsidR="00797796" w:rsidRPr="005B493A">
        <w:rPr>
          <w:rFonts w:ascii="Calibri" w:hAnsi="Calibri" w:cs="Calibri"/>
          <w:sz w:val="22"/>
          <w:szCs w:val="22"/>
        </w:rPr>
        <w:t xml:space="preserve"> </w:t>
      </w:r>
      <w:r w:rsidR="00265AB5" w:rsidRPr="005B493A">
        <w:rPr>
          <w:rFonts w:ascii="Calibri" w:hAnsi="Calibri" w:cs="Calibri"/>
          <w:sz w:val="22"/>
          <w:szCs w:val="22"/>
        </w:rPr>
        <w:t>3 :</w:t>
      </w:r>
      <w:r w:rsidR="00797796" w:rsidRPr="005B493A">
        <w:rPr>
          <w:rFonts w:ascii="Calibri" w:hAnsi="Calibri" w:cs="Calibri"/>
          <w:sz w:val="22"/>
          <w:szCs w:val="22"/>
        </w:rPr>
        <w:t xml:space="preserve"> </w:t>
      </w:r>
      <w:r w:rsidR="005B493A" w:rsidRPr="005B493A">
        <w:rPr>
          <w:rFonts w:ascii="Calibri" w:hAnsi="Calibri" w:cs="Calibri"/>
          <w:sz w:val="22"/>
          <w:szCs w:val="22"/>
        </w:rPr>
        <w:t>Soins supplémentaires pour la santé physique après une agression sexuelle et identifier la norme locale de soins pour les victimes récentes d'agression sexuelle, y compris la PPE VIH, la prophylaxie des IST, la contraception d'urgence et les tests médico-légaux. Déterminez lesquels de ces services sont disponibles dans votre clinique et vers quels services les clients devront être référés</w:t>
      </w:r>
      <w:r w:rsidR="00797796" w:rsidRPr="005B493A">
        <w:rPr>
          <w:rFonts w:ascii="Calibri" w:hAnsi="Calibri" w:cs="Calibri"/>
          <w:sz w:val="22"/>
          <w:szCs w:val="22"/>
        </w:rPr>
        <w:t xml:space="preserve">. </w:t>
      </w:r>
    </w:p>
    <w:p w14:paraId="1A3B4C90" w14:textId="7A29F322" w:rsidR="00CE0168" w:rsidRPr="007A0AC2" w:rsidRDefault="00EF0845" w:rsidP="001A1FDE">
      <w:pPr>
        <w:pStyle w:val="SOPProcedures"/>
        <w:keepLines/>
        <w:numPr>
          <w:ilvl w:val="0"/>
          <w:numId w:val="28"/>
        </w:numPr>
        <w:tabs>
          <w:tab w:val="clear" w:pos="1512"/>
        </w:tabs>
        <w:spacing w:before="0" w:after="120"/>
        <w:rPr>
          <w:rFonts w:ascii="Calibri" w:hAnsi="Calibri" w:cs="Calibri"/>
          <w:sz w:val="22"/>
          <w:szCs w:val="22"/>
        </w:rPr>
      </w:pPr>
      <w:r w:rsidRPr="00DA2E1A">
        <w:rPr>
          <w:rFonts w:ascii="Calibri" w:hAnsi="Calibri" w:cs="Calibri"/>
          <w:b/>
          <w:bCs/>
          <w:sz w:val="22"/>
          <w:szCs w:val="22"/>
        </w:rPr>
        <w:t>Contact préliminaire</w:t>
      </w:r>
      <w:r w:rsidR="00F030EF" w:rsidRPr="00DA2E1A">
        <w:rPr>
          <w:rFonts w:ascii="Calibri" w:hAnsi="Calibri" w:cs="Calibri"/>
          <w:b/>
          <w:bCs/>
          <w:sz w:val="22"/>
          <w:szCs w:val="22"/>
        </w:rPr>
        <w:t>.</w:t>
      </w:r>
      <w:r w:rsidR="00F030EF" w:rsidRPr="00DA2E1A">
        <w:rPr>
          <w:rFonts w:ascii="Calibri" w:hAnsi="Calibri" w:cs="Calibri"/>
          <w:sz w:val="22"/>
          <w:szCs w:val="22"/>
        </w:rPr>
        <w:t xml:space="preserve"> </w:t>
      </w:r>
      <w:r w:rsidR="00DA2E1A" w:rsidRPr="00DA2E1A">
        <w:rPr>
          <w:rFonts w:ascii="Calibri" w:hAnsi="Calibri" w:cs="Calibri"/>
          <w:sz w:val="22"/>
          <w:szCs w:val="22"/>
        </w:rPr>
        <w:t>Les organisations de référence potentielles doivent être contactées avant toute première référence. Des réunions entre l'agent de liaison de référence et une personne de référence au sein de l'organisation de référence doivent avoir lieu afin de déterminer, au minimum, les éléments suivants</w:t>
      </w:r>
      <w:r w:rsidR="007C4555">
        <w:rPr>
          <w:rFonts w:ascii="Calibri" w:hAnsi="Calibri" w:cs="Calibri"/>
          <w:sz w:val="22"/>
          <w:szCs w:val="22"/>
        </w:rPr>
        <w:t xml:space="preserve"> </w:t>
      </w:r>
      <w:r w:rsidR="00F030EF" w:rsidRPr="00DA2E1A">
        <w:rPr>
          <w:rFonts w:ascii="Calibri" w:hAnsi="Calibri" w:cs="Calibri"/>
          <w:sz w:val="22"/>
          <w:szCs w:val="22"/>
        </w:rPr>
        <w:t xml:space="preserve">: </w:t>
      </w:r>
      <w:r w:rsidR="007C4555" w:rsidRPr="007C4555">
        <w:rPr>
          <w:rFonts w:ascii="Calibri" w:hAnsi="Calibri" w:cs="Calibri"/>
          <w:sz w:val="22"/>
          <w:szCs w:val="22"/>
        </w:rPr>
        <w:t>e type et la gamme de services fournis, les exigences et les qualifications nécessaires pour recevoir les services, les voies de référence préférées, les coordonnées, etc. matériel d'information / publicitaire fourni par l'organisation.</w:t>
      </w:r>
      <w:r w:rsidR="00F030EF" w:rsidRPr="00DA2E1A">
        <w:rPr>
          <w:rFonts w:ascii="Calibri" w:hAnsi="Calibri" w:cs="Calibri"/>
          <w:sz w:val="22"/>
          <w:szCs w:val="22"/>
        </w:rPr>
        <w:t xml:space="preserve"> </w:t>
      </w:r>
      <w:r w:rsidR="007A0AC2" w:rsidRPr="007A0AC2">
        <w:rPr>
          <w:rFonts w:ascii="Calibri" w:hAnsi="Calibri" w:cs="Calibri"/>
          <w:sz w:val="22"/>
          <w:szCs w:val="22"/>
        </w:rPr>
        <w:t>Les réunions devraient également évaluer si l'organisation de référence fournit des services centrés sur les survivants et sans stigmatisation et quels services sont disponibles pour les membres spécifiques de la population clé, les citoyens, les non-citoyens et les demandeurs d'asile. Les noms, adresses, coordonnées et populations des organisations de référence seront répertoriés dans une version complète de l'annexe C</w:t>
      </w:r>
      <w:r w:rsidR="007F0128">
        <w:rPr>
          <w:rFonts w:ascii="Calibri" w:hAnsi="Calibri" w:cs="Calibri"/>
          <w:sz w:val="22"/>
          <w:szCs w:val="22"/>
        </w:rPr>
        <w:t xml:space="preserve"> </w:t>
      </w:r>
      <w:r w:rsidR="007A0AC2" w:rsidRPr="007A0AC2">
        <w:rPr>
          <w:rFonts w:ascii="Calibri" w:hAnsi="Calibri" w:cs="Calibri"/>
          <w:sz w:val="22"/>
          <w:szCs w:val="22"/>
        </w:rPr>
        <w:t xml:space="preserve">: Modèle de réseau de </w:t>
      </w:r>
      <w:r w:rsidR="007F0128" w:rsidRPr="007C4555">
        <w:rPr>
          <w:rFonts w:ascii="Calibri" w:hAnsi="Calibri" w:cs="Calibri"/>
          <w:sz w:val="22"/>
          <w:szCs w:val="22"/>
        </w:rPr>
        <w:t>référence</w:t>
      </w:r>
      <w:r w:rsidR="007A0AC2" w:rsidRPr="007A0AC2">
        <w:rPr>
          <w:rFonts w:ascii="Calibri" w:hAnsi="Calibri" w:cs="Calibri"/>
          <w:sz w:val="22"/>
          <w:szCs w:val="22"/>
        </w:rPr>
        <w:t>.</w:t>
      </w:r>
    </w:p>
    <w:p w14:paraId="6CCE6486" w14:textId="343F13F4" w:rsidR="00E3708C" w:rsidRPr="008F7C3A" w:rsidRDefault="00A3099B" w:rsidP="00E3708C">
      <w:pPr>
        <w:pStyle w:val="SOPProcedures"/>
        <w:keepLines/>
        <w:numPr>
          <w:ilvl w:val="0"/>
          <w:numId w:val="28"/>
        </w:numPr>
        <w:tabs>
          <w:tab w:val="clear" w:pos="1512"/>
        </w:tabs>
        <w:spacing w:before="0" w:after="120"/>
        <w:rPr>
          <w:rFonts w:ascii="Calibri" w:hAnsi="Calibri" w:cs="Calibri"/>
          <w:sz w:val="22"/>
          <w:szCs w:val="22"/>
        </w:rPr>
      </w:pPr>
      <w:r w:rsidRPr="008F7C3A">
        <w:rPr>
          <w:rFonts w:ascii="Calibri" w:hAnsi="Calibri" w:cs="Calibri"/>
          <w:b/>
          <w:bCs/>
          <w:sz w:val="22"/>
          <w:szCs w:val="22"/>
        </w:rPr>
        <w:t>Évaluer et fournir les exigences de formation</w:t>
      </w:r>
      <w:r w:rsidR="00F030EF" w:rsidRPr="008F7C3A">
        <w:rPr>
          <w:rFonts w:ascii="Calibri" w:hAnsi="Calibri" w:cs="Calibri"/>
          <w:sz w:val="22"/>
          <w:szCs w:val="22"/>
        </w:rPr>
        <w:t xml:space="preserve">. </w:t>
      </w:r>
      <w:r w:rsidR="008F7C3A" w:rsidRPr="008F7C3A">
        <w:rPr>
          <w:rFonts w:ascii="Calibri" w:hAnsi="Calibri" w:cs="Calibri"/>
          <w:sz w:val="22"/>
          <w:szCs w:val="22"/>
        </w:rPr>
        <w:t>Si une organisation qui a toujours servi les femmes de la population générale est ouverte à servir les membres de la population clé mais n’a pas été sensibilisée à la manière de le faire, une formation sur les besoins uniques des populations clés devrait être dispensée au point focal de l’organisation.</w:t>
      </w:r>
    </w:p>
    <w:p w14:paraId="54C27E23" w14:textId="7CD3E589" w:rsidR="00E3708C" w:rsidRPr="006E2A97" w:rsidRDefault="00243859" w:rsidP="00E3708C">
      <w:pPr>
        <w:pStyle w:val="SOPProcedures"/>
        <w:keepLines/>
        <w:numPr>
          <w:ilvl w:val="0"/>
          <w:numId w:val="28"/>
        </w:numPr>
        <w:tabs>
          <w:tab w:val="clear" w:pos="1512"/>
        </w:tabs>
        <w:spacing w:before="0" w:after="120"/>
        <w:ind w:left="810"/>
        <w:rPr>
          <w:rFonts w:ascii="Calibri" w:hAnsi="Calibri" w:cs="Calibri"/>
          <w:sz w:val="22"/>
          <w:szCs w:val="22"/>
        </w:rPr>
      </w:pPr>
      <w:r w:rsidRPr="006E2A97">
        <w:rPr>
          <w:rFonts w:ascii="Calibri" w:hAnsi="Calibri" w:cs="Calibri"/>
          <w:b/>
          <w:bCs/>
          <w:sz w:val="22"/>
          <w:szCs w:val="22"/>
        </w:rPr>
        <w:t>Établir une relation de liaison</w:t>
      </w:r>
      <w:r w:rsidR="00F030EF" w:rsidRPr="006E2A97">
        <w:rPr>
          <w:rFonts w:ascii="Calibri" w:hAnsi="Calibri" w:cs="Calibri"/>
          <w:b/>
          <w:bCs/>
          <w:sz w:val="22"/>
          <w:szCs w:val="22"/>
        </w:rPr>
        <w:t xml:space="preserve">. </w:t>
      </w:r>
      <w:r w:rsidR="006E2A97" w:rsidRPr="006E2A97">
        <w:rPr>
          <w:rFonts w:ascii="Calibri" w:hAnsi="Calibri" w:cs="Calibri"/>
          <w:sz w:val="22"/>
          <w:szCs w:val="22"/>
        </w:rPr>
        <w:t>L'agent de liaison de référence doit rencontrer la personne de référence de chaque organisation de référence chaque [le personnel du programme pour déterminer les délais spécifiés en fonction de la pertinence du service, de la fréquence des références et de la probabilité des mises à jour] pour maintenir une relation de travail avec les organisations de référence et mettre à jour les informations importantes comme requis. Le personnel du programme devrait également visiter l'organisation au besoin pour collecter des documents publicitaires tels que des brochures ou des cartes d'information</w:t>
      </w:r>
      <w:r w:rsidR="00F030EF" w:rsidRPr="006E2A97">
        <w:rPr>
          <w:rFonts w:ascii="Calibri" w:hAnsi="Calibri" w:cs="Calibri"/>
          <w:sz w:val="22"/>
          <w:szCs w:val="22"/>
        </w:rPr>
        <w:t>.</w:t>
      </w:r>
    </w:p>
    <w:p w14:paraId="38236B18" w14:textId="4D89D8F8" w:rsidR="00146927" w:rsidRPr="00433453" w:rsidRDefault="00FC1977" w:rsidP="00545D3E">
      <w:pPr>
        <w:pStyle w:val="SOPProcedures"/>
        <w:keepLines/>
        <w:numPr>
          <w:ilvl w:val="0"/>
          <w:numId w:val="28"/>
        </w:numPr>
        <w:tabs>
          <w:tab w:val="clear" w:pos="1512"/>
        </w:tabs>
        <w:spacing w:before="0" w:after="120"/>
        <w:rPr>
          <w:rFonts w:ascii="Calibri" w:hAnsi="Calibri" w:cs="Calibri"/>
          <w:sz w:val="22"/>
          <w:szCs w:val="22"/>
        </w:rPr>
      </w:pPr>
      <w:r w:rsidRPr="00433453">
        <w:rPr>
          <w:rFonts w:ascii="Calibri" w:hAnsi="Calibri" w:cs="Calibri"/>
          <w:b/>
          <w:bCs/>
          <w:sz w:val="22"/>
          <w:szCs w:val="22"/>
        </w:rPr>
        <w:t>Mettre à jour le réseau de référence</w:t>
      </w:r>
      <w:r w:rsidR="00146927" w:rsidRPr="00433453">
        <w:rPr>
          <w:rFonts w:ascii="Calibri" w:hAnsi="Calibri" w:cs="Calibri"/>
          <w:b/>
          <w:bCs/>
          <w:sz w:val="22"/>
          <w:szCs w:val="22"/>
        </w:rPr>
        <w:t xml:space="preserve">. </w:t>
      </w:r>
      <w:r w:rsidR="00433453" w:rsidRPr="00433453">
        <w:rPr>
          <w:rFonts w:ascii="Calibri" w:hAnsi="Calibri" w:cs="Calibri"/>
          <w:sz w:val="22"/>
          <w:szCs w:val="22"/>
        </w:rPr>
        <w:t>Les réseaux de référence doivent être mis à jour au moins une fois par an</w:t>
      </w:r>
      <w:r w:rsidR="00146927" w:rsidRPr="00433453">
        <w:rPr>
          <w:rFonts w:ascii="Calibri" w:hAnsi="Calibri" w:cs="Calibri"/>
          <w:sz w:val="22"/>
          <w:szCs w:val="22"/>
        </w:rPr>
        <w:t xml:space="preserve">. </w:t>
      </w:r>
    </w:p>
    <w:p w14:paraId="74D151D9" w14:textId="03EF86D0" w:rsidR="00F030EF" w:rsidRPr="004464C5" w:rsidRDefault="00C225DD" w:rsidP="00E3708C">
      <w:pPr>
        <w:pStyle w:val="SOPProcedures"/>
        <w:keepLines/>
        <w:numPr>
          <w:ilvl w:val="0"/>
          <w:numId w:val="28"/>
        </w:numPr>
        <w:tabs>
          <w:tab w:val="clear" w:pos="1512"/>
        </w:tabs>
        <w:spacing w:before="0" w:after="120"/>
        <w:ind w:left="810"/>
        <w:rPr>
          <w:rFonts w:ascii="Calibri" w:hAnsi="Calibri" w:cs="Calibri"/>
          <w:sz w:val="22"/>
          <w:szCs w:val="22"/>
        </w:rPr>
      </w:pPr>
      <w:r w:rsidRPr="00C823BA">
        <w:rPr>
          <w:rFonts w:ascii="Calibri" w:hAnsi="Calibri" w:cs="Calibri"/>
          <w:b/>
          <w:bCs/>
          <w:sz w:val="22"/>
          <w:szCs w:val="22"/>
        </w:rPr>
        <w:lastRenderedPageBreak/>
        <w:t>Créer un groupe de travail technique (si possible)</w:t>
      </w:r>
      <w:r w:rsidR="00F030EF" w:rsidRPr="00C823BA">
        <w:rPr>
          <w:rFonts w:ascii="Calibri" w:hAnsi="Calibri" w:cs="Calibri"/>
          <w:b/>
          <w:bCs/>
          <w:sz w:val="22"/>
          <w:szCs w:val="22"/>
        </w:rPr>
        <w:t>.</w:t>
      </w:r>
      <w:r w:rsidR="00F030EF" w:rsidRPr="00C823BA">
        <w:rPr>
          <w:rFonts w:ascii="Calibri" w:hAnsi="Calibri" w:cs="Calibri"/>
          <w:sz w:val="22"/>
          <w:szCs w:val="22"/>
        </w:rPr>
        <w:t xml:space="preserve"> </w:t>
      </w:r>
      <w:r w:rsidR="00C823BA" w:rsidRPr="00C823BA">
        <w:rPr>
          <w:rFonts w:ascii="Calibri" w:hAnsi="Calibri" w:cs="Calibri"/>
          <w:sz w:val="22"/>
          <w:szCs w:val="22"/>
        </w:rPr>
        <w:t>Une façon de recueillir continuellement des informations sur les organisations de référence consiste à réunir toutes les organisations locales qui offrent des services de réponse à la violence sur une base régulière</w:t>
      </w:r>
      <w:r w:rsidR="00F030EF" w:rsidRPr="00C823BA">
        <w:rPr>
          <w:rFonts w:ascii="Calibri" w:hAnsi="Calibri" w:cs="Calibri"/>
          <w:sz w:val="22"/>
          <w:szCs w:val="22"/>
        </w:rPr>
        <w:t xml:space="preserve"> (</w:t>
      </w:r>
      <w:r w:rsidR="000B4CBD" w:rsidRPr="000B4CBD">
        <w:rPr>
          <w:rFonts w:ascii="Calibri" w:hAnsi="Calibri" w:cs="Calibri"/>
          <w:sz w:val="22"/>
          <w:szCs w:val="22"/>
        </w:rPr>
        <w:t>virtuellement ou en personne) dans un groupe de travail technique dédié à une réponse coordonnée à la violence</w:t>
      </w:r>
      <w:r w:rsidR="00F030EF" w:rsidRPr="00C823BA">
        <w:rPr>
          <w:rFonts w:ascii="Calibri" w:hAnsi="Calibri" w:cs="Calibri"/>
          <w:sz w:val="22"/>
          <w:szCs w:val="22"/>
        </w:rPr>
        <w:t xml:space="preserve">. </w:t>
      </w:r>
      <w:r w:rsidR="006E2916" w:rsidRPr="006E2916">
        <w:rPr>
          <w:rFonts w:ascii="Calibri" w:hAnsi="Calibri" w:cs="Calibri"/>
          <w:sz w:val="22"/>
          <w:szCs w:val="22"/>
        </w:rPr>
        <w:t>Ces organisations peuvent fournir des informations à jour sur les services qu'elles offrent actuellement et sur toute modification des services qu'elles offrent.</w:t>
      </w:r>
      <w:r w:rsidR="00F030EF" w:rsidRPr="006E2916">
        <w:rPr>
          <w:rFonts w:ascii="Calibri" w:hAnsi="Calibri" w:cs="Calibri"/>
          <w:sz w:val="22"/>
          <w:szCs w:val="22"/>
        </w:rPr>
        <w:t xml:space="preserve"> </w:t>
      </w:r>
      <w:r w:rsidR="00FF6104" w:rsidRPr="00FF6104">
        <w:rPr>
          <w:rFonts w:ascii="Calibri" w:hAnsi="Calibri" w:cs="Calibri"/>
          <w:sz w:val="22"/>
          <w:szCs w:val="22"/>
        </w:rPr>
        <w:t>Le groupe de travail technique peut également être assisté par des représentants de la communauté et / ou des individus qui accompagnent les victimes aux services. Ces représentants peuvent partager des commentaires anonymes de ceux qui ont sollicité des services et mettre en évidence des problèmes tels que le mauvais traitement des survivants.</w:t>
      </w:r>
      <w:r w:rsidR="00F030EF" w:rsidRPr="00FF6104">
        <w:rPr>
          <w:rFonts w:ascii="Calibri" w:hAnsi="Calibri" w:cs="Calibri"/>
          <w:sz w:val="22"/>
          <w:szCs w:val="22"/>
        </w:rPr>
        <w:t xml:space="preserve"> </w:t>
      </w:r>
      <w:r w:rsidR="002B0401" w:rsidRPr="002B0401">
        <w:rPr>
          <w:rFonts w:ascii="Calibri" w:hAnsi="Calibri" w:cs="Calibri"/>
          <w:sz w:val="22"/>
          <w:szCs w:val="22"/>
        </w:rPr>
        <w:t xml:space="preserve">Ceux qui offrent ces services peuvent décrire les activités qui seront entreprises pour résoudre les problèmes, ou une décision peut être prise pour retirer ce service de la liste des références disponibles. Après chaque réunion de ce groupe, la clinique peut mettre à jour le répertoire de référence en fonction des changements décrits. </w:t>
      </w:r>
      <w:r w:rsidR="002B0401" w:rsidRPr="004464C5">
        <w:rPr>
          <w:rFonts w:ascii="Calibri" w:hAnsi="Calibri" w:cs="Calibri"/>
          <w:sz w:val="22"/>
          <w:szCs w:val="22"/>
        </w:rPr>
        <w:t>Cette information doit être partagée avec tout le personnel du programme dans le cadre des réunions régulières du personnel</w:t>
      </w:r>
      <w:r w:rsidR="00F030EF" w:rsidRPr="004464C5">
        <w:rPr>
          <w:rFonts w:ascii="Calibri" w:hAnsi="Calibri" w:cs="Calibri"/>
          <w:sz w:val="22"/>
          <w:szCs w:val="22"/>
        </w:rPr>
        <w:t>.</w:t>
      </w:r>
    </w:p>
    <w:p w14:paraId="1D3DD723" w14:textId="77777777" w:rsidR="00F030EF" w:rsidRPr="004464C5" w:rsidRDefault="00F030EF" w:rsidP="00F030EF">
      <w:pPr>
        <w:rPr>
          <w:rFonts w:ascii="Calibri" w:hAnsi="Calibri" w:cs="Calibri"/>
          <w:sz w:val="22"/>
          <w:szCs w:val="22"/>
        </w:rPr>
        <w:sectPr w:rsidR="00F030EF" w:rsidRPr="004464C5" w:rsidSect="00C10F3C">
          <w:headerReference w:type="default" r:id="rId20"/>
          <w:headerReference w:type="first" r:id="rId21"/>
          <w:footerReference w:type="first" r:id="rId22"/>
          <w:pgSz w:w="12240" w:h="15840"/>
          <w:pgMar w:top="1440" w:right="1800" w:bottom="1440" w:left="1080" w:header="720" w:footer="720" w:gutter="0"/>
          <w:pgNumType w:start="1"/>
          <w:cols w:space="720"/>
          <w:docGrid w:linePitch="360"/>
        </w:sectPr>
      </w:pPr>
    </w:p>
    <w:p w14:paraId="6873235E" w14:textId="04DA9281" w:rsidR="000A3ECA" w:rsidRPr="004464C5" w:rsidRDefault="00A57A32" w:rsidP="00B12046">
      <w:pPr>
        <w:pStyle w:val="Heading2"/>
        <w:ind w:left="90"/>
        <w:rPr>
          <w:rFonts w:ascii="Calibri" w:hAnsi="Calibri" w:cs="Calibri"/>
          <w:szCs w:val="24"/>
        </w:rPr>
      </w:pPr>
      <w:r w:rsidRPr="00B12046">
        <w:rPr>
          <w:rFonts w:ascii="Calibri" w:hAnsi="Calibri" w:cs="Calibri"/>
          <w:noProof/>
          <w:color w:val="663190"/>
          <w:szCs w:val="24"/>
        </w:rPr>
        <w:lastRenderedPageBreak/>
        <mc:AlternateContent>
          <mc:Choice Requires="wps">
            <w:drawing>
              <wp:anchor distT="0" distB="0" distL="114300" distR="114300" simplePos="0" relativeHeight="251653120" behindDoc="0" locked="0" layoutInCell="1" allowOverlap="1" wp14:anchorId="4266CCDB" wp14:editId="3120A927">
                <wp:simplePos x="0" y="0"/>
                <wp:positionH relativeFrom="column">
                  <wp:posOffset>3976370</wp:posOffset>
                </wp:positionH>
                <wp:positionV relativeFrom="paragraph">
                  <wp:posOffset>7007860</wp:posOffset>
                </wp:positionV>
                <wp:extent cx="1581150" cy="247650"/>
                <wp:effectExtent l="4445" t="127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26AE468" id="Rectangle 3" o:spid="_x0000_s1026" style="position:absolute;margin-left:313.1pt;margin-top:551.8pt;width:124.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" stroked="f"/>
            </w:pict>
          </mc:Fallback>
        </mc:AlternateContent>
      </w:r>
      <w:r w:rsidR="00C21D73" w:rsidRPr="004464C5">
        <w:rPr>
          <w:rFonts w:ascii="Calibri" w:hAnsi="Calibri" w:cs="Calibri"/>
          <w:color w:val="663190"/>
          <w:szCs w:val="24"/>
        </w:rPr>
        <w:t>A</w:t>
      </w:r>
      <w:r w:rsidR="00072CDE" w:rsidRPr="004464C5">
        <w:rPr>
          <w:rFonts w:ascii="Calibri" w:hAnsi="Calibri" w:cs="Calibri"/>
          <w:color w:val="663190"/>
          <w:szCs w:val="24"/>
        </w:rPr>
        <w:t>nnexe</w:t>
      </w:r>
      <w:r w:rsidR="00747774" w:rsidRPr="004464C5">
        <w:rPr>
          <w:rFonts w:ascii="Calibri" w:hAnsi="Calibri" w:cs="Calibri"/>
          <w:color w:val="663190"/>
          <w:szCs w:val="24"/>
        </w:rPr>
        <w:t xml:space="preserve"> C</w:t>
      </w:r>
      <w:r w:rsidR="00072CDE" w:rsidRPr="004464C5">
        <w:rPr>
          <w:rFonts w:ascii="Calibri" w:hAnsi="Calibri" w:cs="Calibri"/>
          <w:color w:val="663190"/>
          <w:szCs w:val="24"/>
        </w:rPr>
        <w:t xml:space="preserve"> </w:t>
      </w:r>
      <w:r w:rsidR="00C21D73" w:rsidRPr="004464C5">
        <w:rPr>
          <w:rFonts w:ascii="Calibri" w:hAnsi="Calibri" w:cs="Calibri"/>
          <w:color w:val="663190"/>
          <w:szCs w:val="24"/>
        </w:rPr>
        <w:t xml:space="preserve">: </w:t>
      </w:r>
      <w:r w:rsidR="004464C5" w:rsidRPr="004464C5">
        <w:rPr>
          <w:rFonts w:ascii="Calibri" w:hAnsi="Calibri" w:cs="Calibri"/>
          <w:color w:val="663190"/>
          <w:szCs w:val="24"/>
        </w:rPr>
        <w:t>Modèle de réseau de référence</w:t>
      </w:r>
    </w:p>
    <w:tbl>
      <w:tblPr>
        <w:tblW w:w="14164" w:type="dxa"/>
        <w:jc w:val="center"/>
        <w:tblBorders>
          <w:left w:val="single" w:sz="4" w:space="0" w:color="663190"/>
          <w:right w:val="single" w:sz="4" w:space="0" w:color="663190"/>
          <w:insideV w:val="single" w:sz="4" w:space="0" w:color="auto"/>
        </w:tblBorders>
        <w:tblCellMar>
          <w:top w:w="58" w:type="dxa"/>
          <w:left w:w="115" w:type="dxa"/>
          <w:bottom w:w="58" w:type="dxa"/>
          <w:right w:w="115" w:type="dxa"/>
        </w:tblCellMar>
        <w:tblLook w:val="04A0" w:firstRow="1" w:lastRow="0" w:firstColumn="1" w:lastColumn="0" w:noHBand="0" w:noVBand="1"/>
      </w:tblPr>
      <w:tblGrid>
        <w:gridCol w:w="4832"/>
        <w:gridCol w:w="4680"/>
        <w:gridCol w:w="4652"/>
      </w:tblGrid>
      <w:tr w:rsidR="00C21D73" w:rsidRPr="003A0BCA" w14:paraId="3E5A8194" w14:textId="77777777" w:rsidTr="0025186E">
        <w:trPr>
          <w:trHeight w:val="950"/>
          <w:jc w:val="center"/>
        </w:trPr>
        <w:tc>
          <w:tcPr>
            <w:tcW w:w="14164" w:type="dxa"/>
            <w:gridSpan w:val="3"/>
            <w:tcBorders>
              <w:left w:val="single" w:sz="4" w:space="0" w:color="E4CAE2"/>
              <w:right w:val="nil"/>
            </w:tcBorders>
            <w:shd w:val="clear" w:color="auto" w:fill="E4CAE2"/>
            <w:vAlign w:val="center"/>
          </w:tcPr>
          <w:p w14:paraId="2420BC32" w14:textId="706138A1" w:rsidR="00C21D73" w:rsidRPr="009D7A3F" w:rsidRDefault="009D7A3F" w:rsidP="009B5252">
            <w:pPr>
              <w:ind w:right="6939"/>
              <w:rPr>
                <w:rFonts w:ascii="Calibri" w:hAnsi="Calibri" w:cs="Calibri"/>
                <w:color w:val="663190"/>
                <w:spacing w:val="20"/>
                <w:sz w:val="20"/>
              </w:rPr>
            </w:pPr>
            <w:r w:rsidRPr="009D7A3F">
              <w:rPr>
                <w:rFonts w:ascii="Calibri" w:hAnsi="Calibri" w:cs="Calibri"/>
                <w:noProof/>
                <w:color w:val="663190"/>
                <w:spacing w:val="20"/>
                <w:sz w:val="20"/>
              </w:rPr>
              <w:t xml:space="preserve">ORGANISMES DE SERVICES COMMUNAUTAIRES </w:t>
            </w:r>
            <w:r w:rsidR="00194F52" w:rsidRPr="009D7A3F">
              <w:rPr>
                <w:rFonts w:ascii="Calibri" w:hAnsi="Calibri" w:cs="Calibri"/>
                <w:color w:val="663190"/>
                <w:spacing w:val="20"/>
                <w:sz w:val="20"/>
              </w:rPr>
              <w:t xml:space="preserve">– </w:t>
            </w:r>
            <w:r w:rsidRPr="009D7A3F">
              <w:rPr>
                <w:rFonts w:ascii="Calibri" w:hAnsi="Calibri" w:cs="Calibri"/>
                <w:b/>
                <w:bCs/>
                <w:color w:val="663190"/>
                <w:spacing w:val="20"/>
                <w:sz w:val="20"/>
              </w:rPr>
              <w:t>SERVICES DE SANTÉ</w:t>
            </w:r>
          </w:p>
          <w:p w14:paraId="16E084FC" w14:textId="6341A790" w:rsidR="00C21D73" w:rsidRPr="00BD7F74" w:rsidRDefault="00BD7F74" w:rsidP="009B5252">
            <w:pPr>
              <w:ind w:right="6939"/>
              <w:rPr>
                <w:rFonts w:ascii="Calibri" w:hAnsi="Calibri" w:cs="Calibri"/>
                <w:sz w:val="20"/>
              </w:rPr>
            </w:pPr>
            <w:r w:rsidRPr="00BD7F74">
              <w:rPr>
                <w:rFonts w:ascii="Calibri" w:hAnsi="Calibri" w:cs="Calibri"/>
                <w:color w:val="663190"/>
                <w:sz w:val="20"/>
              </w:rPr>
              <w:t>Comprend la prophylaxie post-exposition (PPE), les examens médico-légaux, la planification familiale, la contraception d'urgence, le dépistage et le traitement des IST, l'OB / GYN, le dépistage et le traitement de la santé mentale, le soutien / co</w:t>
            </w:r>
            <w:r>
              <w:rPr>
                <w:rFonts w:ascii="Calibri" w:hAnsi="Calibri" w:cs="Calibri"/>
                <w:color w:val="663190"/>
                <w:sz w:val="20"/>
              </w:rPr>
              <w:t>u</w:t>
            </w:r>
            <w:r w:rsidRPr="00BD7F74">
              <w:rPr>
                <w:rFonts w:ascii="Calibri" w:hAnsi="Calibri" w:cs="Calibri"/>
                <w:color w:val="663190"/>
                <w:sz w:val="20"/>
              </w:rPr>
              <w:t>nsel</w:t>
            </w:r>
            <w:r>
              <w:rPr>
                <w:rFonts w:ascii="Calibri" w:hAnsi="Calibri" w:cs="Calibri"/>
                <w:color w:val="663190"/>
                <w:sz w:val="20"/>
              </w:rPr>
              <w:t>ing</w:t>
            </w:r>
            <w:r w:rsidRPr="00BD7F74">
              <w:rPr>
                <w:rFonts w:ascii="Calibri" w:hAnsi="Calibri" w:cs="Calibri"/>
                <w:color w:val="663190"/>
                <w:sz w:val="20"/>
              </w:rPr>
              <w:t xml:space="preserve"> psychologique, le traitement de la toxicomanie</w:t>
            </w:r>
          </w:p>
        </w:tc>
      </w:tr>
      <w:tr w:rsidR="00C96D99" w:rsidRPr="003A0BCA" w14:paraId="4CFE11FE" w14:textId="77777777" w:rsidTr="0025186E">
        <w:trPr>
          <w:trHeight w:val="1880"/>
          <w:jc w:val="center"/>
        </w:trPr>
        <w:tc>
          <w:tcPr>
            <w:tcW w:w="4832" w:type="dxa"/>
            <w:tcBorders>
              <w:bottom w:val="nil"/>
            </w:tcBorders>
            <w:shd w:val="clear" w:color="auto" w:fill="auto"/>
            <w:vAlign w:val="center"/>
          </w:tcPr>
          <w:p w14:paraId="3129CFED" w14:textId="5BD705E6" w:rsidR="00C96D99" w:rsidRPr="001F5D77" w:rsidRDefault="00C96D99" w:rsidP="00802DC2">
            <w:pPr>
              <w:rPr>
                <w:rFonts w:ascii="Calibri" w:hAnsi="Calibri" w:cs="Calibri"/>
                <w:b/>
                <w:bCs/>
                <w:sz w:val="20"/>
              </w:rPr>
            </w:pPr>
            <w:r w:rsidRPr="001F5D77">
              <w:rPr>
                <w:rFonts w:ascii="Calibri" w:hAnsi="Calibri" w:cs="Calibri"/>
                <w:b/>
                <w:bCs/>
                <w:sz w:val="20"/>
              </w:rPr>
              <w:t>[</w:t>
            </w:r>
            <w:r w:rsidR="00916CDC" w:rsidRPr="001F5D77">
              <w:rPr>
                <w:rFonts w:ascii="Calibri" w:hAnsi="Calibri" w:cs="Calibri"/>
                <w:b/>
                <w:bCs/>
                <w:sz w:val="20"/>
              </w:rPr>
              <w:t>Nom de l'organisation / établissement</w:t>
            </w:r>
            <w:r w:rsidRPr="001F5D77">
              <w:rPr>
                <w:rFonts w:ascii="Calibri" w:hAnsi="Calibri" w:cs="Calibri"/>
                <w:b/>
                <w:bCs/>
                <w:sz w:val="20"/>
              </w:rPr>
              <w:t>]</w:t>
            </w:r>
          </w:p>
          <w:p w14:paraId="2C1A83AD" w14:textId="14F9BB16" w:rsidR="00C96D99" w:rsidRPr="001F5D77" w:rsidRDefault="001F5D77" w:rsidP="00802DC2">
            <w:pPr>
              <w:rPr>
                <w:rFonts w:ascii="Calibri" w:hAnsi="Calibri" w:cs="Calibri"/>
                <w:sz w:val="20"/>
              </w:rPr>
            </w:pPr>
            <w:r w:rsidRPr="001F5D77">
              <w:rPr>
                <w:rFonts w:ascii="Calibri" w:hAnsi="Calibri" w:cs="Calibri"/>
                <w:sz w:val="20"/>
              </w:rPr>
              <w:t>Numéro de téléphone</w:t>
            </w:r>
            <w:r>
              <w:rPr>
                <w:rFonts w:ascii="Calibri" w:hAnsi="Calibri" w:cs="Calibri"/>
                <w:sz w:val="20"/>
              </w:rPr>
              <w:t xml:space="preserve"> </w:t>
            </w:r>
            <w:r w:rsidR="00C96D99" w:rsidRPr="001F5D77">
              <w:rPr>
                <w:rFonts w:ascii="Calibri" w:hAnsi="Calibri" w:cs="Calibri"/>
                <w:sz w:val="20"/>
              </w:rPr>
              <w:t>:</w:t>
            </w:r>
          </w:p>
          <w:p w14:paraId="103A4FC1" w14:textId="203E4204" w:rsidR="00C96D99" w:rsidRPr="0093798F" w:rsidRDefault="00C96D99" w:rsidP="00802DC2">
            <w:pPr>
              <w:rPr>
                <w:rFonts w:ascii="Calibri" w:hAnsi="Calibri" w:cs="Calibri"/>
                <w:sz w:val="20"/>
              </w:rPr>
            </w:pPr>
            <w:r w:rsidRPr="0093798F">
              <w:rPr>
                <w:rFonts w:ascii="Calibri" w:hAnsi="Calibri" w:cs="Calibri"/>
                <w:sz w:val="20"/>
              </w:rPr>
              <w:t>Fax</w:t>
            </w:r>
            <w:r w:rsidR="0093798F" w:rsidRPr="0093798F">
              <w:rPr>
                <w:rFonts w:ascii="Calibri" w:hAnsi="Calibri" w:cs="Calibri"/>
                <w:sz w:val="20"/>
              </w:rPr>
              <w:t xml:space="preserve"> </w:t>
            </w:r>
            <w:r w:rsidRPr="0093798F">
              <w:rPr>
                <w:rFonts w:ascii="Calibri" w:hAnsi="Calibri" w:cs="Calibri"/>
                <w:sz w:val="20"/>
              </w:rPr>
              <w:t>:</w:t>
            </w:r>
          </w:p>
          <w:p w14:paraId="281252AA" w14:textId="0F775099" w:rsidR="00C96D99" w:rsidRPr="0093798F" w:rsidRDefault="00C96D99" w:rsidP="00802DC2">
            <w:pPr>
              <w:rPr>
                <w:rFonts w:ascii="Calibri" w:hAnsi="Calibri" w:cs="Calibri"/>
                <w:sz w:val="20"/>
              </w:rPr>
            </w:pPr>
            <w:r w:rsidRPr="0093798F">
              <w:rPr>
                <w:rFonts w:ascii="Calibri" w:hAnsi="Calibri" w:cs="Calibri"/>
                <w:sz w:val="20"/>
              </w:rPr>
              <w:t>Email</w:t>
            </w:r>
            <w:r w:rsidR="0093798F" w:rsidRPr="0093798F">
              <w:rPr>
                <w:rFonts w:ascii="Calibri" w:hAnsi="Calibri" w:cs="Calibri"/>
                <w:sz w:val="20"/>
              </w:rPr>
              <w:t xml:space="preserve"> </w:t>
            </w:r>
            <w:r w:rsidRPr="0093798F">
              <w:rPr>
                <w:rFonts w:ascii="Calibri" w:hAnsi="Calibri" w:cs="Calibri"/>
                <w:sz w:val="20"/>
              </w:rPr>
              <w:t>:</w:t>
            </w:r>
          </w:p>
          <w:p w14:paraId="61FA1C65" w14:textId="1A89F88F" w:rsidR="00C96D99" w:rsidRPr="00FB367D" w:rsidRDefault="00C96D99" w:rsidP="00802DC2">
            <w:pPr>
              <w:rPr>
                <w:rFonts w:ascii="Calibri" w:hAnsi="Calibri" w:cs="Calibri"/>
                <w:sz w:val="20"/>
              </w:rPr>
            </w:pPr>
            <w:r w:rsidRPr="00FB367D">
              <w:rPr>
                <w:rFonts w:ascii="Calibri" w:hAnsi="Calibri" w:cs="Calibri"/>
                <w:sz w:val="20"/>
              </w:rPr>
              <w:t>Adress</w:t>
            </w:r>
            <w:r w:rsidR="0093798F" w:rsidRPr="00FB367D">
              <w:rPr>
                <w:rFonts w:ascii="Calibri" w:hAnsi="Calibri" w:cs="Calibri"/>
                <w:sz w:val="20"/>
              </w:rPr>
              <w:t xml:space="preserve">e </w:t>
            </w:r>
            <w:r w:rsidRPr="00FB367D">
              <w:rPr>
                <w:rFonts w:ascii="Calibri" w:hAnsi="Calibri" w:cs="Calibri"/>
                <w:sz w:val="20"/>
              </w:rPr>
              <w:t>:</w:t>
            </w:r>
          </w:p>
          <w:p w14:paraId="53204A52" w14:textId="31E1523F" w:rsidR="00C96D99" w:rsidRPr="00FB367D" w:rsidRDefault="00FB77B0" w:rsidP="00802DC2">
            <w:pPr>
              <w:rPr>
                <w:rFonts w:ascii="Calibri" w:hAnsi="Calibri" w:cs="Calibri"/>
                <w:sz w:val="20"/>
              </w:rPr>
            </w:pPr>
            <w:r w:rsidRPr="00FB367D">
              <w:rPr>
                <w:rFonts w:ascii="Calibri" w:hAnsi="Calibri" w:cs="Calibri"/>
                <w:sz w:val="20"/>
              </w:rPr>
              <w:t xml:space="preserve">Heures </w:t>
            </w:r>
            <w:r w:rsidR="00C96D99" w:rsidRPr="00FB367D">
              <w:rPr>
                <w:rFonts w:ascii="Calibri" w:hAnsi="Calibri" w:cs="Calibri"/>
                <w:sz w:val="20"/>
              </w:rPr>
              <w:t>:</w:t>
            </w:r>
          </w:p>
          <w:p w14:paraId="18D020C1" w14:textId="7CD36C6E" w:rsidR="00C96D99" w:rsidRPr="00FB367D" w:rsidRDefault="00B91046" w:rsidP="00802DC2">
            <w:pPr>
              <w:rPr>
                <w:rFonts w:ascii="Calibri" w:hAnsi="Calibri" w:cs="Calibri"/>
                <w:sz w:val="20"/>
              </w:rPr>
            </w:pPr>
            <w:r w:rsidRPr="00FB367D">
              <w:rPr>
                <w:rFonts w:ascii="Calibri" w:hAnsi="Calibri" w:cs="Calibri"/>
                <w:sz w:val="20"/>
              </w:rPr>
              <w:t xml:space="preserve">Services offerts </w:t>
            </w:r>
            <w:r w:rsidR="00C96D99" w:rsidRPr="00FB367D">
              <w:rPr>
                <w:rFonts w:ascii="Calibri" w:hAnsi="Calibri" w:cs="Calibri"/>
                <w:sz w:val="20"/>
              </w:rPr>
              <w:t>:</w:t>
            </w:r>
          </w:p>
          <w:p w14:paraId="03855459" w14:textId="7D76B10B" w:rsidR="00F53803" w:rsidRPr="00FB367D" w:rsidRDefault="00FB367D" w:rsidP="00802DC2">
            <w:pPr>
              <w:rPr>
                <w:rFonts w:ascii="Calibri" w:hAnsi="Calibri" w:cs="Calibri"/>
                <w:sz w:val="20"/>
              </w:rPr>
            </w:pPr>
            <w:r w:rsidRPr="00FB367D">
              <w:rPr>
                <w:rFonts w:ascii="Calibri" w:hAnsi="Calibri" w:cs="Calibri"/>
                <w:sz w:val="20"/>
              </w:rPr>
              <w:t xml:space="preserve">Populations desservies </w:t>
            </w:r>
            <w:r w:rsidR="00F53803" w:rsidRPr="00FB367D">
              <w:rPr>
                <w:rFonts w:ascii="Calibri" w:hAnsi="Calibri" w:cs="Calibri"/>
                <w:sz w:val="20"/>
              </w:rPr>
              <w:t>:</w:t>
            </w:r>
          </w:p>
          <w:p w14:paraId="2D0191B5" w14:textId="4BBE524F" w:rsidR="00C96D99" w:rsidRPr="007D3EE7" w:rsidRDefault="007D3EE7" w:rsidP="00802DC2">
            <w:pPr>
              <w:rPr>
                <w:rFonts w:ascii="Calibri" w:hAnsi="Calibri" w:cs="Calibri"/>
                <w:sz w:val="20"/>
              </w:rPr>
            </w:pPr>
            <w:r w:rsidRPr="0051498F">
              <w:rPr>
                <w:rFonts w:ascii="Calibri" w:hAnsi="Calibri" w:cs="Calibri"/>
                <w:sz w:val="20"/>
              </w:rPr>
              <w:t>Envoyez des lettres de recommandation par</w:t>
            </w:r>
            <w:r>
              <w:rPr>
                <w:rFonts w:ascii="Calibri" w:hAnsi="Calibri" w:cs="Calibri"/>
                <w:sz w:val="20"/>
              </w:rPr>
              <w:t xml:space="preserve"> </w:t>
            </w:r>
            <w:r w:rsidRPr="0051498F">
              <w:rPr>
                <w:rFonts w:ascii="Calibri" w:hAnsi="Calibri" w:cs="Calibri"/>
                <w:sz w:val="20"/>
              </w:rPr>
              <w:t>[téléphone / e-mail / copie papier / fax]</w:t>
            </w:r>
          </w:p>
        </w:tc>
        <w:tc>
          <w:tcPr>
            <w:tcW w:w="4680" w:type="dxa"/>
            <w:tcBorders>
              <w:bottom w:val="nil"/>
            </w:tcBorders>
            <w:shd w:val="clear" w:color="auto" w:fill="auto"/>
            <w:vAlign w:val="center"/>
          </w:tcPr>
          <w:p w14:paraId="303F8926" w14:textId="5A59E6D2" w:rsidR="00C96D99" w:rsidRPr="0093798F" w:rsidRDefault="00C96D99" w:rsidP="00802DC2">
            <w:pPr>
              <w:rPr>
                <w:rFonts w:ascii="Calibri" w:hAnsi="Calibri" w:cs="Calibri"/>
                <w:b/>
                <w:bCs/>
                <w:sz w:val="20"/>
              </w:rPr>
            </w:pPr>
            <w:r w:rsidRPr="0093798F">
              <w:rPr>
                <w:rFonts w:ascii="Calibri" w:hAnsi="Calibri" w:cs="Calibri"/>
                <w:b/>
                <w:bCs/>
                <w:sz w:val="20"/>
              </w:rPr>
              <w:t>[</w:t>
            </w:r>
            <w:r w:rsidR="001F5D77" w:rsidRPr="001F5D77">
              <w:rPr>
                <w:rFonts w:ascii="Calibri" w:hAnsi="Calibri" w:cs="Calibri"/>
                <w:b/>
                <w:bCs/>
                <w:sz w:val="20"/>
              </w:rPr>
              <w:t>Nom de l'organisation / établissement</w:t>
            </w:r>
            <w:r w:rsidRPr="0093798F">
              <w:rPr>
                <w:rFonts w:ascii="Calibri" w:hAnsi="Calibri" w:cs="Calibri"/>
                <w:b/>
                <w:bCs/>
                <w:sz w:val="20"/>
              </w:rPr>
              <w:t>]</w:t>
            </w:r>
          </w:p>
          <w:p w14:paraId="107D39B8" w14:textId="0883BA8B" w:rsidR="00C96D99" w:rsidRPr="0093798F" w:rsidRDefault="001F5D77" w:rsidP="00802DC2">
            <w:pPr>
              <w:rPr>
                <w:rFonts w:ascii="Calibri" w:hAnsi="Calibri" w:cs="Calibri"/>
                <w:sz w:val="20"/>
              </w:rPr>
            </w:pPr>
            <w:r w:rsidRPr="0093798F">
              <w:rPr>
                <w:rFonts w:ascii="Calibri" w:hAnsi="Calibri" w:cs="Calibri"/>
                <w:sz w:val="20"/>
              </w:rPr>
              <w:t xml:space="preserve">Numéro de </w:t>
            </w:r>
            <w:r w:rsidR="00A03C32" w:rsidRPr="001F5D77">
              <w:rPr>
                <w:rFonts w:ascii="Calibri" w:hAnsi="Calibri" w:cs="Calibri"/>
                <w:sz w:val="20"/>
              </w:rPr>
              <w:t>téléphone</w:t>
            </w:r>
            <w:r w:rsidRPr="0093798F">
              <w:rPr>
                <w:rFonts w:ascii="Calibri" w:hAnsi="Calibri" w:cs="Calibri"/>
                <w:sz w:val="20"/>
              </w:rPr>
              <w:t xml:space="preserve"> </w:t>
            </w:r>
            <w:r w:rsidR="00C96D99" w:rsidRPr="0093798F">
              <w:rPr>
                <w:rFonts w:ascii="Calibri" w:hAnsi="Calibri" w:cs="Calibri"/>
                <w:sz w:val="20"/>
              </w:rPr>
              <w:t>:</w:t>
            </w:r>
          </w:p>
          <w:p w14:paraId="2F1C0330" w14:textId="22E0AC49" w:rsidR="00C96D99" w:rsidRPr="0093798F" w:rsidRDefault="00C96D99" w:rsidP="00802DC2">
            <w:pPr>
              <w:rPr>
                <w:rFonts w:ascii="Calibri" w:hAnsi="Calibri" w:cs="Calibri"/>
                <w:sz w:val="20"/>
              </w:rPr>
            </w:pPr>
            <w:r w:rsidRPr="0093798F">
              <w:rPr>
                <w:rFonts w:ascii="Calibri" w:hAnsi="Calibri" w:cs="Calibri"/>
                <w:sz w:val="20"/>
              </w:rPr>
              <w:t>Fax</w:t>
            </w:r>
            <w:r w:rsidR="0093798F" w:rsidRPr="0093798F">
              <w:rPr>
                <w:rFonts w:ascii="Calibri" w:hAnsi="Calibri" w:cs="Calibri"/>
                <w:sz w:val="20"/>
              </w:rPr>
              <w:t xml:space="preserve"> </w:t>
            </w:r>
            <w:r w:rsidRPr="0093798F">
              <w:rPr>
                <w:rFonts w:ascii="Calibri" w:hAnsi="Calibri" w:cs="Calibri"/>
                <w:sz w:val="20"/>
              </w:rPr>
              <w:t>:</w:t>
            </w:r>
          </w:p>
          <w:p w14:paraId="60B31CE1" w14:textId="47F1D0B6" w:rsidR="00C96D99" w:rsidRPr="00B91046" w:rsidRDefault="00C96D99" w:rsidP="00802DC2">
            <w:pPr>
              <w:rPr>
                <w:rFonts w:ascii="Calibri" w:hAnsi="Calibri" w:cs="Calibri"/>
                <w:sz w:val="20"/>
              </w:rPr>
            </w:pPr>
            <w:r w:rsidRPr="00B91046">
              <w:rPr>
                <w:rFonts w:ascii="Calibri" w:hAnsi="Calibri" w:cs="Calibri"/>
                <w:sz w:val="20"/>
              </w:rPr>
              <w:t>Email</w:t>
            </w:r>
            <w:r w:rsidR="0093798F" w:rsidRPr="00B91046">
              <w:rPr>
                <w:rFonts w:ascii="Calibri" w:hAnsi="Calibri" w:cs="Calibri"/>
                <w:sz w:val="20"/>
              </w:rPr>
              <w:t xml:space="preserve"> </w:t>
            </w:r>
            <w:r w:rsidRPr="00B91046">
              <w:rPr>
                <w:rFonts w:ascii="Calibri" w:hAnsi="Calibri" w:cs="Calibri"/>
                <w:sz w:val="20"/>
              </w:rPr>
              <w:t>:</w:t>
            </w:r>
          </w:p>
          <w:p w14:paraId="5267D8C7" w14:textId="25123E6E" w:rsidR="00C96D99" w:rsidRPr="00B91046" w:rsidRDefault="00C96D99" w:rsidP="00802DC2">
            <w:pPr>
              <w:rPr>
                <w:rFonts w:ascii="Calibri" w:hAnsi="Calibri" w:cs="Calibri"/>
                <w:sz w:val="20"/>
              </w:rPr>
            </w:pPr>
            <w:r w:rsidRPr="00B91046">
              <w:rPr>
                <w:rFonts w:ascii="Calibri" w:hAnsi="Calibri" w:cs="Calibri"/>
                <w:sz w:val="20"/>
              </w:rPr>
              <w:t>Adress</w:t>
            </w:r>
            <w:r w:rsidR="0093798F" w:rsidRPr="00B91046">
              <w:rPr>
                <w:rFonts w:ascii="Calibri" w:hAnsi="Calibri" w:cs="Calibri"/>
                <w:sz w:val="20"/>
              </w:rPr>
              <w:t xml:space="preserve">e </w:t>
            </w:r>
            <w:r w:rsidRPr="00B91046">
              <w:rPr>
                <w:rFonts w:ascii="Calibri" w:hAnsi="Calibri" w:cs="Calibri"/>
                <w:sz w:val="20"/>
              </w:rPr>
              <w:t>:</w:t>
            </w:r>
          </w:p>
          <w:p w14:paraId="74F4197D" w14:textId="4A192C79" w:rsidR="00C96D99" w:rsidRPr="00B91046" w:rsidRDefault="00FB77B0" w:rsidP="00802DC2">
            <w:pPr>
              <w:rPr>
                <w:rFonts w:ascii="Calibri" w:hAnsi="Calibri" w:cs="Calibri"/>
                <w:sz w:val="20"/>
              </w:rPr>
            </w:pPr>
            <w:r w:rsidRPr="00B91046">
              <w:rPr>
                <w:rFonts w:ascii="Calibri" w:hAnsi="Calibri" w:cs="Calibri"/>
                <w:sz w:val="20"/>
              </w:rPr>
              <w:t xml:space="preserve">Heures </w:t>
            </w:r>
            <w:r w:rsidR="00C96D99" w:rsidRPr="00B91046">
              <w:rPr>
                <w:rFonts w:ascii="Calibri" w:hAnsi="Calibri" w:cs="Calibri"/>
                <w:sz w:val="20"/>
              </w:rPr>
              <w:t>:</w:t>
            </w:r>
          </w:p>
          <w:p w14:paraId="5382D063" w14:textId="518CF504" w:rsidR="00C96D99" w:rsidRPr="00B91046" w:rsidRDefault="00B91046" w:rsidP="00802DC2">
            <w:pPr>
              <w:rPr>
                <w:rFonts w:ascii="Calibri" w:hAnsi="Calibri" w:cs="Calibri"/>
                <w:sz w:val="20"/>
              </w:rPr>
            </w:pPr>
            <w:r w:rsidRPr="00B91046">
              <w:rPr>
                <w:rFonts w:ascii="Calibri" w:hAnsi="Calibri" w:cs="Calibri"/>
                <w:sz w:val="20"/>
              </w:rPr>
              <w:t xml:space="preserve">Services offerts </w:t>
            </w:r>
            <w:r w:rsidR="00C96D99" w:rsidRPr="00B91046">
              <w:rPr>
                <w:rFonts w:ascii="Calibri" w:hAnsi="Calibri" w:cs="Calibri"/>
                <w:sz w:val="20"/>
              </w:rPr>
              <w:t>:</w:t>
            </w:r>
          </w:p>
          <w:p w14:paraId="5C814918" w14:textId="17196384" w:rsidR="00F53803" w:rsidRPr="007D3EE7" w:rsidRDefault="00FB367D" w:rsidP="00F53803">
            <w:pPr>
              <w:rPr>
                <w:rFonts w:ascii="Calibri" w:hAnsi="Calibri" w:cs="Calibri"/>
                <w:sz w:val="20"/>
              </w:rPr>
            </w:pPr>
            <w:r w:rsidRPr="007D3EE7">
              <w:rPr>
                <w:rFonts w:ascii="Calibri" w:hAnsi="Calibri" w:cs="Calibri"/>
                <w:sz w:val="20"/>
              </w:rPr>
              <w:t xml:space="preserve">Populations desservies </w:t>
            </w:r>
            <w:r w:rsidR="00F53803" w:rsidRPr="007D3EE7">
              <w:rPr>
                <w:rFonts w:ascii="Calibri" w:hAnsi="Calibri" w:cs="Calibri"/>
                <w:sz w:val="20"/>
              </w:rPr>
              <w:t>:</w:t>
            </w:r>
          </w:p>
          <w:p w14:paraId="66DE0378" w14:textId="495C6D56" w:rsidR="00C96D99" w:rsidRPr="007D3EE7" w:rsidRDefault="007D3EE7" w:rsidP="00802DC2">
            <w:pPr>
              <w:rPr>
                <w:rFonts w:ascii="Calibri" w:hAnsi="Calibri" w:cs="Calibri"/>
                <w:sz w:val="20"/>
              </w:rPr>
            </w:pPr>
            <w:r w:rsidRPr="0051498F">
              <w:rPr>
                <w:rFonts w:ascii="Calibri" w:hAnsi="Calibri" w:cs="Calibri"/>
                <w:sz w:val="20"/>
              </w:rPr>
              <w:t>Envoyez des lettres de recommandation par</w:t>
            </w:r>
            <w:r>
              <w:rPr>
                <w:rFonts w:ascii="Calibri" w:hAnsi="Calibri" w:cs="Calibri"/>
                <w:sz w:val="20"/>
              </w:rPr>
              <w:t xml:space="preserve"> </w:t>
            </w:r>
            <w:r w:rsidRPr="0051498F">
              <w:rPr>
                <w:rFonts w:ascii="Calibri" w:hAnsi="Calibri" w:cs="Calibri"/>
                <w:sz w:val="20"/>
              </w:rPr>
              <w:t>[téléphone / e-mail / copie papier / fax]</w:t>
            </w:r>
            <w:r w:rsidR="00E1186F" w:rsidRPr="007D3EE7">
              <w:rPr>
                <w:rFonts w:ascii="Calibri" w:hAnsi="Calibri" w:cs="Calibri"/>
                <w:sz w:val="20"/>
              </w:rPr>
              <w:t>]</w:t>
            </w:r>
          </w:p>
        </w:tc>
        <w:tc>
          <w:tcPr>
            <w:tcW w:w="4652" w:type="dxa"/>
            <w:tcBorders>
              <w:bottom w:val="nil"/>
            </w:tcBorders>
            <w:shd w:val="clear" w:color="auto" w:fill="auto"/>
            <w:vAlign w:val="center"/>
          </w:tcPr>
          <w:p w14:paraId="6E38060E" w14:textId="76C6CEA6" w:rsidR="00C96D99" w:rsidRPr="0093798F" w:rsidRDefault="00C96D99" w:rsidP="00802DC2">
            <w:pPr>
              <w:rPr>
                <w:rFonts w:ascii="Calibri" w:hAnsi="Calibri" w:cs="Calibri"/>
                <w:b/>
                <w:bCs/>
                <w:sz w:val="20"/>
              </w:rPr>
            </w:pPr>
            <w:r w:rsidRPr="0093798F">
              <w:rPr>
                <w:rFonts w:ascii="Calibri" w:hAnsi="Calibri" w:cs="Calibri"/>
                <w:b/>
                <w:bCs/>
                <w:sz w:val="20"/>
              </w:rPr>
              <w:t>[</w:t>
            </w:r>
            <w:r w:rsidR="001F5D77" w:rsidRPr="001F5D77">
              <w:rPr>
                <w:rFonts w:ascii="Calibri" w:hAnsi="Calibri" w:cs="Calibri"/>
                <w:b/>
                <w:bCs/>
                <w:sz w:val="20"/>
              </w:rPr>
              <w:t>Nom de l'organisation / établissement</w:t>
            </w:r>
            <w:r w:rsidRPr="0093798F">
              <w:rPr>
                <w:rFonts w:ascii="Calibri" w:hAnsi="Calibri" w:cs="Calibri"/>
                <w:b/>
                <w:bCs/>
                <w:sz w:val="20"/>
              </w:rPr>
              <w:t>]</w:t>
            </w:r>
          </w:p>
          <w:p w14:paraId="764D43C3" w14:textId="23FB9038" w:rsidR="00C96D99" w:rsidRPr="0093798F" w:rsidRDefault="001F5D77" w:rsidP="00802DC2">
            <w:pPr>
              <w:rPr>
                <w:rFonts w:ascii="Calibri" w:hAnsi="Calibri" w:cs="Calibri"/>
                <w:sz w:val="20"/>
              </w:rPr>
            </w:pPr>
            <w:r w:rsidRPr="0093798F">
              <w:rPr>
                <w:rFonts w:ascii="Calibri" w:hAnsi="Calibri" w:cs="Calibri"/>
                <w:sz w:val="20"/>
              </w:rPr>
              <w:t xml:space="preserve">Numéro de </w:t>
            </w:r>
            <w:r w:rsidR="00A03C32" w:rsidRPr="001F5D77">
              <w:rPr>
                <w:rFonts w:ascii="Calibri" w:hAnsi="Calibri" w:cs="Calibri"/>
                <w:sz w:val="20"/>
              </w:rPr>
              <w:t>téléphone</w:t>
            </w:r>
            <w:r w:rsidRPr="0093798F">
              <w:rPr>
                <w:rFonts w:ascii="Calibri" w:hAnsi="Calibri" w:cs="Calibri"/>
                <w:sz w:val="20"/>
              </w:rPr>
              <w:t xml:space="preserve"> </w:t>
            </w:r>
            <w:r w:rsidR="00C96D99" w:rsidRPr="0093798F">
              <w:rPr>
                <w:rFonts w:ascii="Calibri" w:hAnsi="Calibri" w:cs="Calibri"/>
                <w:sz w:val="20"/>
              </w:rPr>
              <w:t>:</w:t>
            </w:r>
          </w:p>
          <w:p w14:paraId="0D2D99A3" w14:textId="3A113F58" w:rsidR="00C96D99" w:rsidRPr="0093798F" w:rsidRDefault="00C96D99" w:rsidP="00802DC2">
            <w:pPr>
              <w:rPr>
                <w:rFonts w:ascii="Calibri" w:hAnsi="Calibri" w:cs="Calibri"/>
                <w:sz w:val="20"/>
              </w:rPr>
            </w:pPr>
            <w:r w:rsidRPr="0093798F">
              <w:rPr>
                <w:rFonts w:ascii="Calibri" w:hAnsi="Calibri" w:cs="Calibri"/>
                <w:sz w:val="20"/>
              </w:rPr>
              <w:t>Fax</w:t>
            </w:r>
            <w:r w:rsidR="0093798F" w:rsidRPr="0093798F">
              <w:rPr>
                <w:rFonts w:ascii="Calibri" w:hAnsi="Calibri" w:cs="Calibri"/>
                <w:sz w:val="20"/>
              </w:rPr>
              <w:t xml:space="preserve"> </w:t>
            </w:r>
            <w:r w:rsidRPr="0093798F">
              <w:rPr>
                <w:rFonts w:ascii="Calibri" w:hAnsi="Calibri" w:cs="Calibri"/>
                <w:sz w:val="20"/>
              </w:rPr>
              <w:t>:</w:t>
            </w:r>
          </w:p>
          <w:p w14:paraId="296BB731" w14:textId="42B7F20E" w:rsidR="00C96D99" w:rsidRPr="00B91046" w:rsidRDefault="00C96D99" w:rsidP="00802DC2">
            <w:pPr>
              <w:rPr>
                <w:rFonts w:ascii="Calibri" w:hAnsi="Calibri" w:cs="Calibri"/>
                <w:sz w:val="20"/>
              </w:rPr>
            </w:pPr>
            <w:r w:rsidRPr="00B91046">
              <w:rPr>
                <w:rFonts w:ascii="Calibri" w:hAnsi="Calibri" w:cs="Calibri"/>
                <w:sz w:val="20"/>
              </w:rPr>
              <w:t>Email</w:t>
            </w:r>
            <w:r w:rsidR="0093798F" w:rsidRPr="00B91046">
              <w:rPr>
                <w:rFonts w:ascii="Calibri" w:hAnsi="Calibri" w:cs="Calibri"/>
                <w:sz w:val="20"/>
              </w:rPr>
              <w:t xml:space="preserve"> </w:t>
            </w:r>
            <w:r w:rsidRPr="00B91046">
              <w:rPr>
                <w:rFonts w:ascii="Calibri" w:hAnsi="Calibri" w:cs="Calibri"/>
                <w:sz w:val="20"/>
              </w:rPr>
              <w:t>:</w:t>
            </w:r>
          </w:p>
          <w:p w14:paraId="245F9663" w14:textId="1E4181D7" w:rsidR="00C96D99" w:rsidRPr="00B91046" w:rsidRDefault="00C96D99" w:rsidP="00802DC2">
            <w:pPr>
              <w:rPr>
                <w:rFonts w:ascii="Calibri" w:hAnsi="Calibri" w:cs="Calibri"/>
                <w:sz w:val="20"/>
              </w:rPr>
            </w:pPr>
            <w:r w:rsidRPr="00B91046">
              <w:rPr>
                <w:rFonts w:ascii="Calibri" w:hAnsi="Calibri" w:cs="Calibri"/>
                <w:sz w:val="20"/>
              </w:rPr>
              <w:t>Adress</w:t>
            </w:r>
            <w:r w:rsidR="0093798F" w:rsidRPr="00B91046">
              <w:rPr>
                <w:rFonts w:ascii="Calibri" w:hAnsi="Calibri" w:cs="Calibri"/>
                <w:sz w:val="20"/>
              </w:rPr>
              <w:t xml:space="preserve">e </w:t>
            </w:r>
            <w:r w:rsidRPr="00B91046">
              <w:rPr>
                <w:rFonts w:ascii="Calibri" w:hAnsi="Calibri" w:cs="Calibri"/>
                <w:sz w:val="20"/>
              </w:rPr>
              <w:t>:</w:t>
            </w:r>
          </w:p>
          <w:p w14:paraId="021927AA" w14:textId="2D88974B" w:rsidR="00C96D99" w:rsidRPr="00B91046" w:rsidRDefault="00FB77B0" w:rsidP="00802DC2">
            <w:pPr>
              <w:rPr>
                <w:rFonts w:ascii="Calibri" w:hAnsi="Calibri" w:cs="Calibri"/>
                <w:sz w:val="20"/>
              </w:rPr>
            </w:pPr>
            <w:r w:rsidRPr="00B91046">
              <w:rPr>
                <w:rFonts w:ascii="Calibri" w:hAnsi="Calibri" w:cs="Calibri"/>
                <w:sz w:val="20"/>
              </w:rPr>
              <w:t xml:space="preserve">Heures </w:t>
            </w:r>
            <w:r w:rsidR="00C96D99" w:rsidRPr="00B91046">
              <w:rPr>
                <w:rFonts w:ascii="Calibri" w:hAnsi="Calibri" w:cs="Calibri"/>
                <w:sz w:val="20"/>
              </w:rPr>
              <w:t>:</w:t>
            </w:r>
          </w:p>
          <w:p w14:paraId="1A13541D" w14:textId="5F9871A7" w:rsidR="00C96D99" w:rsidRPr="00B91046" w:rsidRDefault="00B91046" w:rsidP="00802DC2">
            <w:pPr>
              <w:rPr>
                <w:rFonts w:ascii="Calibri" w:hAnsi="Calibri" w:cs="Calibri"/>
                <w:sz w:val="20"/>
              </w:rPr>
            </w:pPr>
            <w:r w:rsidRPr="00B91046">
              <w:rPr>
                <w:rFonts w:ascii="Calibri" w:hAnsi="Calibri" w:cs="Calibri"/>
                <w:sz w:val="20"/>
              </w:rPr>
              <w:t xml:space="preserve">Services offerts </w:t>
            </w:r>
            <w:r w:rsidR="00C96D99" w:rsidRPr="00B91046">
              <w:rPr>
                <w:rFonts w:ascii="Calibri" w:hAnsi="Calibri" w:cs="Calibri"/>
                <w:sz w:val="20"/>
              </w:rPr>
              <w:t>:</w:t>
            </w:r>
          </w:p>
          <w:p w14:paraId="728EAE95" w14:textId="7DF2003E" w:rsidR="00F53803" w:rsidRPr="007D3EE7" w:rsidRDefault="00FB367D" w:rsidP="00F53803">
            <w:pPr>
              <w:rPr>
                <w:rFonts w:ascii="Calibri" w:hAnsi="Calibri" w:cs="Calibri"/>
                <w:sz w:val="20"/>
              </w:rPr>
            </w:pPr>
            <w:r w:rsidRPr="007D3EE7">
              <w:rPr>
                <w:rFonts w:ascii="Calibri" w:hAnsi="Calibri" w:cs="Calibri"/>
                <w:sz w:val="20"/>
              </w:rPr>
              <w:t xml:space="preserve">Populations desservies </w:t>
            </w:r>
            <w:r w:rsidR="00F53803" w:rsidRPr="007D3EE7">
              <w:rPr>
                <w:rFonts w:ascii="Calibri" w:hAnsi="Calibri" w:cs="Calibri"/>
                <w:sz w:val="20"/>
              </w:rPr>
              <w:t>:</w:t>
            </w:r>
          </w:p>
          <w:p w14:paraId="66CC76FF" w14:textId="6CC1C979" w:rsidR="00C96D99" w:rsidRPr="007D3EE7" w:rsidRDefault="007D3EE7" w:rsidP="00802DC2">
            <w:pPr>
              <w:rPr>
                <w:rFonts w:ascii="Calibri" w:hAnsi="Calibri" w:cs="Calibri"/>
                <w:sz w:val="20"/>
              </w:rPr>
            </w:pPr>
            <w:r w:rsidRPr="0051498F">
              <w:rPr>
                <w:rFonts w:ascii="Calibri" w:hAnsi="Calibri" w:cs="Calibri"/>
                <w:sz w:val="20"/>
              </w:rPr>
              <w:t>Envoyez des lettres de recommandation par</w:t>
            </w:r>
            <w:r>
              <w:rPr>
                <w:rFonts w:ascii="Calibri" w:hAnsi="Calibri" w:cs="Calibri"/>
                <w:sz w:val="20"/>
              </w:rPr>
              <w:t xml:space="preserve"> </w:t>
            </w:r>
            <w:r w:rsidRPr="0051498F">
              <w:rPr>
                <w:rFonts w:ascii="Calibri" w:hAnsi="Calibri" w:cs="Calibri"/>
                <w:sz w:val="20"/>
              </w:rPr>
              <w:t>[téléphone / e-mail / copie papier / fax]</w:t>
            </w:r>
          </w:p>
        </w:tc>
      </w:tr>
      <w:tr w:rsidR="00C21D73" w:rsidRPr="003A0BCA" w14:paraId="1B4CB419" w14:textId="77777777" w:rsidTr="0025186E">
        <w:trPr>
          <w:trHeight w:val="986"/>
          <w:jc w:val="center"/>
        </w:trPr>
        <w:tc>
          <w:tcPr>
            <w:tcW w:w="14164" w:type="dxa"/>
            <w:gridSpan w:val="3"/>
            <w:tcBorders>
              <w:left w:val="single" w:sz="4" w:space="0" w:color="E4CAE2"/>
              <w:right w:val="nil"/>
            </w:tcBorders>
            <w:shd w:val="clear" w:color="auto" w:fill="E4CAE2"/>
            <w:vAlign w:val="center"/>
          </w:tcPr>
          <w:p w14:paraId="4A0512B1" w14:textId="02E515BE" w:rsidR="00C21D73" w:rsidRPr="00297F78" w:rsidRDefault="00297F78" w:rsidP="009B5252">
            <w:pPr>
              <w:ind w:right="4509"/>
              <w:rPr>
                <w:rFonts w:ascii="Calibri" w:hAnsi="Calibri" w:cs="Calibri"/>
                <w:color w:val="663190"/>
                <w:spacing w:val="20"/>
                <w:sz w:val="20"/>
              </w:rPr>
            </w:pPr>
            <w:r w:rsidRPr="009D7A3F">
              <w:rPr>
                <w:rFonts w:ascii="Calibri" w:hAnsi="Calibri" w:cs="Calibri"/>
                <w:noProof/>
                <w:color w:val="663190"/>
                <w:spacing w:val="20"/>
                <w:sz w:val="20"/>
              </w:rPr>
              <w:t xml:space="preserve">ORGANISMES DE SERVICES COMMUNAUTAIRES </w:t>
            </w:r>
            <w:r w:rsidR="00194F52" w:rsidRPr="00297F78">
              <w:rPr>
                <w:rFonts w:ascii="Calibri" w:hAnsi="Calibri" w:cs="Calibri"/>
                <w:color w:val="663190"/>
                <w:spacing w:val="20"/>
                <w:sz w:val="20"/>
              </w:rPr>
              <w:t xml:space="preserve">– </w:t>
            </w:r>
            <w:r w:rsidR="00216AB0" w:rsidRPr="00216AB0">
              <w:rPr>
                <w:rFonts w:ascii="Calibri" w:hAnsi="Calibri" w:cs="Calibri"/>
                <w:b/>
                <w:bCs/>
                <w:color w:val="663190"/>
                <w:spacing w:val="20"/>
                <w:sz w:val="20"/>
              </w:rPr>
              <w:t>SERVICES SOCIAUX</w:t>
            </w:r>
          </w:p>
          <w:p w14:paraId="3FAAECD6" w14:textId="49FB9301" w:rsidR="00C21D73" w:rsidRPr="00983144" w:rsidRDefault="00983144" w:rsidP="009B5252">
            <w:pPr>
              <w:ind w:right="4509"/>
              <w:rPr>
                <w:rFonts w:ascii="Calibri" w:hAnsi="Calibri" w:cs="Calibri"/>
                <w:sz w:val="20"/>
              </w:rPr>
            </w:pPr>
            <w:r w:rsidRPr="00983144">
              <w:rPr>
                <w:rFonts w:ascii="Calibri" w:hAnsi="Calibri" w:cs="Calibri"/>
                <w:color w:val="663190"/>
                <w:sz w:val="20"/>
              </w:rPr>
              <w:t xml:space="preserve">Comprend les services de lutte contre la violence </w:t>
            </w:r>
            <w:r w:rsidR="00265AB5">
              <w:rPr>
                <w:rFonts w:ascii="Calibri" w:hAnsi="Calibri" w:cs="Calibri"/>
                <w:color w:val="663190"/>
                <w:sz w:val="20"/>
              </w:rPr>
              <w:t>basée</w:t>
            </w:r>
            <w:r>
              <w:rPr>
                <w:rFonts w:ascii="Calibri" w:hAnsi="Calibri" w:cs="Calibri"/>
                <w:color w:val="663190"/>
                <w:sz w:val="20"/>
              </w:rPr>
              <w:t xml:space="preserve"> sur le genre</w:t>
            </w:r>
            <w:r w:rsidRPr="00983144">
              <w:rPr>
                <w:rFonts w:ascii="Calibri" w:hAnsi="Calibri" w:cs="Calibri"/>
                <w:color w:val="663190"/>
                <w:sz w:val="20"/>
              </w:rPr>
              <w:t xml:space="preserve">, les services de protection de l'enfance, le soutien psychosocial, y compris les groupes de </w:t>
            </w:r>
            <w:r w:rsidR="00265AB5" w:rsidRPr="00983144">
              <w:rPr>
                <w:rFonts w:ascii="Calibri" w:hAnsi="Calibri" w:cs="Calibri"/>
                <w:color w:val="663190"/>
                <w:sz w:val="20"/>
              </w:rPr>
              <w:t>counse</w:t>
            </w:r>
            <w:r w:rsidR="00265AB5">
              <w:rPr>
                <w:rFonts w:ascii="Calibri" w:hAnsi="Calibri" w:cs="Calibri"/>
                <w:color w:val="663190"/>
                <w:sz w:val="20"/>
              </w:rPr>
              <w:t>ling</w:t>
            </w:r>
            <w:r w:rsidRPr="00983144">
              <w:rPr>
                <w:rFonts w:ascii="Calibri" w:hAnsi="Calibri" w:cs="Calibri"/>
                <w:color w:val="663190"/>
                <w:sz w:val="20"/>
              </w:rPr>
              <w:t xml:space="preserve"> et de soutien en cas de crise, les groupes de femmes, les organisations travaillant avec des populations marginalisées ou ayant des besoins spéciaux, la garde d'enfants, le logement / abris, l'aide au transport, l'aide alimentaire, la formation à l'emploi et l'aide financière</w:t>
            </w:r>
          </w:p>
        </w:tc>
      </w:tr>
      <w:tr w:rsidR="00E1186F" w:rsidRPr="003A0BCA" w14:paraId="0A2206F7" w14:textId="77777777" w:rsidTr="0025186E">
        <w:trPr>
          <w:trHeight w:val="1853"/>
          <w:jc w:val="center"/>
        </w:trPr>
        <w:tc>
          <w:tcPr>
            <w:tcW w:w="4832" w:type="dxa"/>
            <w:tcBorders>
              <w:bottom w:val="nil"/>
            </w:tcBorders>
            <w:shd w:val="clear" w:color="auto" w:fill="auto"/>
            <w:vAlign w:val="center"/>
          </w:tcPr>
          <w:p w14:paraId="68A5DB33" w14:textId="51FFC302" w:rsidR="00E1186F" w:rsidRPr="00DF6C2D" w:rsidRDefault="00E1186F" w:rsidP="00E1186F">
            <w:pPr>
              <w:rPr>
                <w:rFonts w:ascii="Calibri" w:hAnsi="Calibri" w:cs="Calibri"/>
                <w:b/>
                <w:bCs/>
                <w:sz w:val="20"/>
              </w:rPr>
            </w:pPr>
            <w:r w:rsidRPr="00DF6C2D">
              <w:rPr>
                <w:rFonts w:ascii="Calibri" w:hAnsi="Calibri" w:cs="Calibri"/>
                <w:b/>
                <w:bCs/>
                <w:sz w:val="20"/>
              </w:rPr>
              <w:t>[</w:t>
            </w:r>
            <w:r w:rsidR="001F5D77" w:rsidRPr="001F5D77">
              <w:rPr>
                <w:rFonts w:ascii="Calibri" w:hAnsi="Calibri" w:cs="Calibri"/>
                <w:b/>
                <w:bCs/>
                <w:sz w:val="20"/>
              </w:rPr>
              <w:t>Nom de l'organisation / établissement</w:t>
            </w:r>
            <w:r w:rsidRPr="00DF6C2D">
              <w:rPr>
                <w:rFonts w:ascii="Calibri" w:hAnsi="Calibri" w:cs="Calibri"/>
                <w:b/>
                <w:bCs/>
                <w:sz w:val="20"/>
              </w:rPr>
              <w:t>]</w:t>
            </w:r>
          </w:p>
          <w:p w14:paraId="3DD7359A" w14:textId="346B5A9A" w:rsidR="00E1186F" w:rsidRPr="00DF6C2D" w:rsidRDefault="00A03C32" w:rsidP="00E1186F">
            <w:pPr>
              <w:rPr>
                <w:rFonts w:ascii="Calibri" w:hAnsi="Calibri" w:cs="Calibri"/>
                <w:sz w:val="20"/>
              </w:rPr>
            </w:pPr>
            <w:r w:rsidRPr="001F5D77">
              <w:rPr>
                <w:rFonts w:ascii="Calibri" w:hAnsi="Calibri" w:cs="Calibri"/>
                <w:sz w:val="20"/>
              </w:rPr>
              <w:t>Numéro de téléphone</w:t>
            </w:r>
            <w:r>
              <w:rPr>
                <w:rFonts w:ascii="Calibri" w:hAnsi="Calibri" w:cs="Calibri"/>
                <w:sz w:val="20"/>
              </w:rPr>
              <w:t xml:space="preserve"> </w:t>
            </w:r>
            <w:r w:rsidR="00E1186F" w:rsidRPr="00DF6C2D">
              <w:rPr>
                <w:rFonts w:ascii="Calibri" w:hAnsi="Calibri" w:cs="Calibri"/>
                <w:sz w:val="20"/>
              </w:rPr>
              <w:t>:</w:t>
            </w:r>
          </w:p>
          <w:p w14:paraId="04303B60" w14:textId="03095D92" w:rsidR="00E1186F" w:rsidRPr="00DF6C2D" w:rsidRDefault="00E1186F" w:rsidP="00E1186F">
            <w:pPr>
              <w:rPr>
                <w:rFonts w:ascii="Calibri" w:hAnsi="Calibri" w:cs="Calibri"/>
                <w:sz w:val="20"/>
              </w:rPr>
            </w:pPr>
            <w:r w:rsidRPr="00DF6C2D">
              <w:rPr>
                <w:rFonts w:ascii="Calibri" w:hAnsi="Calibri" w:cs="Calibri"/>
                <w:sz w:val="20"/>
              </w:rPr>
              <w:t>Fax</w:t>
            </w:r>
            <w:r w:rsidR="00DF6C2D" w:rsidRPr="00DF6C2D">
              <w:rPr>
                <w:rFonts w:ascii="Calibri" w:hAnsi="Calibri" w:cs="Calibri"/>
                <w:sz w:val="20"/>
              </w:rPr>
              <w:t xml:space="preserve"> </w:t>
            </w:r>
            <w:r w:rsidRPr="00DF6C2D">
              <w:rPr>
                <w:rFonts w:ascii="Calibri" w:hAnsi="Calibri" w:cs="Calibri"/>
                <w:sz w:val="20"/>
              </w:rPr>
              <w:t>:</w:t>
            </w:r>
          </w:p>
          <w:p w14:paraId="496290F7" w14:textId="19575F77" w:rsidR="00E1186F" w:rsidRPr="00B91046" w:rsidRDefault="00E1186F" w:rsidP="00E1186F">
            <w:pPr>
              <w:rPr>
                <w:rFonts w:ascii="Calibri" w:hAnsi="Calibri" w:cs="Calibri"/>
                <w:sz w:val="20"/>
              </w:rPr>
            </w:pPr>
            <w:r w:rsidRPr="00B91046">
              <w:rPr>
                <w:rFonts w:ascii="Calibri" w:hAnsi="Calibri" w:cs="Calibri"/>
                <w:sz w:val="20"/>
              </w:rPr>
              <w:t>Email</w:t>
            </w:r>
            <w:r w:rsidR="00DF6C2D" w:rsidRPr="00B91046">
              <w:rPr>
                <w:rFonts w:ascii="Calibri" w:hAnsi="Calibri" w:cs="Calibri"/>
                <w:sz w:val="20"/>
              </w:rPr>
              <w:t xml:space="preserve"> </w:t>
            </w:r>
            <w:r w:rsidRPr="00B91046">
              <w:rPr>
                <w:rFonts w:ascii="Calibri" w:hAnsi="Calibri" w:cs="Calibri"/>
                <w:sz w:val="20"/>
              </w:rPr>
              <w:t>:</w:t>
            </w:r>
          </w:p>
          <w:p w14:paraId="65602B52" w14:textId="32EFCCC0" w:rsidR="00E1186F" w:rsidRPr="00B91046" w:rsidRDefault="00E1186F" w:rsidP="00E1186F">
            <w:pPr>
              <w:rPr>
                <w:rFonts w:ascii="Calibri" w:hAnsi="Calibri" w:cs="Calibri"/>
                <w:sz w:val="20"/>
              </w:rPr>
            </w:pPr>
            <w:r w:rsidRPr="00B91046">
              <w:rPr>
                <w:rFonts w:ascii="Calibri" w:hAnsi="Calibri" w:cs="Calibri"/>
                <w:sz w:val="20"/>
              </w:rPr>
              <w:t>Adress</w:t>
            </w:r>
            <w:r w:rsidR="00DF6C2D" w:rsidRPr="00B91046">
              <w:rPr>
                <w:rFonts w:ascii="Calibri" w:hAnsi="Calibri" w:cs="Calibri"/>
                <w:sz w:val="20"/>
              </w:rPr>
              <w:t xml:space="preserve">e </w:t>
            </w:r>
            <w:r w:rsidRPr="00B91046">
              <w:rPr>
                <w:rFonts w:ascii="Calibri" w:hAnsi="Calibri" w:cs="Calibri"/>
                <w:sz w:val="20"/>
              </w:rPr>
              <w:t>:</w:t>
            </w:r>
          </w:p>
          <w:p w14:paraId="356ACF97" w14:textId="69AD9D2D" w:rsidR="00E1186F" w:rsidRPr="00B91046" w:rsidRDefault="00DF6C2D" w:rsidP="00E1186F">
            <w:pPr>
              <w:rPr>
                <w:rFonts w:ascii="Calibri" w:hAnsi="Calibri" w:cs="Calibri"/>
                <w:sz w:val="20"/>
              </w:rPr>
            </w:pPr>
            <w:r w:rsidRPr="00B91046">
              <w:rPr>
                <w:rFonts w:ascii="Calibri" w:hAnsi="Calibri" w:cs="Calibri"/>
                <w:sz w:val="20"/>
              </w:rPr>
              <w:t xml:space="preserve">Heures </w:t>
            </w:r>
            <w:r w:rsidR="00E1186F" w:rsidRPr="00B91046">
              <w:rPr>
                <w:rFonts w:ascii="Calibri" w:hAnsi="Calibri" w:cs="Calibri"/>
                <w:sz w:val="20"/>
              </w:rPr>
              <w:t>:</w:t>
            </w:r>
          </w:p>
          <w:p w14:paraId="5DAAB5C9" w14:textId="10CE0166" w:rsidR="00E1186F" w:rsidRPr="00B91046" w:rsidRDefault="00B91046" w:rsidP="00E1186F">
            <w:pPr>
              <w:rPr>
                <w:rFonts w:ascii="Calibri" w:hAnsi="Calibri" w:cs="Calibri"/>
                <w:sz w:val="20"/>
              </w:rPr>
            </w:pPr>
            <w:r w:rsidRPr="00B91046">
              <w:rPr>
                <w:rFonts w:ascii="Calibri" w:hAnsi="Calibri" w:cs="Calibri"/>
                <w:sz w:val="20"/>
              </w:rPr>
              <w:t xml:space="preserve">Services offerts </w:t>
            </w:r>
            <w:r w:rsidR="00E1186F" w:rsidRPr="00B91046">
              <w:rPr>
                <w:rFonts w:ascii="Calibri" w:hAnsi="Calibri" w:cs="Calibri"/>
                <w:sz w:val="20"/>
              </w:rPr>
              <w:t>:</w:t>
            </w:r>
          </w:p>
          <w:p w14:paraId="790CC95E" w14:textId="7EBEDD8A" w:rsidR="00F53803" w:rsidRPr="00F511F8" w:rsidRDefault="00E62F23" w:rsidP="00F53803">
            <w:pPr>
              <w:rPr>
                <w:rFonts w:ascii="Calibri" w:hAnsi="Calibri" w:cs="Calibri"/>
                <w:sz w:val="20"/>
              </w:rPr>
            </w:pPr>
            <w:r w:rsidRPr="00FB367D">
              <w:rPr>
                <w:rFonts w:ascii="Calibri" w:hAnsi="Calibri" w:cs="Calibri"/>
                <w:sz w:val="20"/>
              </w:rPr>
              <w:t>Populations desservies</w:t>
            </w:r>
            <w:r>
              <w:rPr>
                <w:rFonts w:ascii="Calibri" w:hAnsi="Calibri" w:cs="Calibri"/>
                <w:sz w:val="20"/>
              </w:rPr>
              <w:t xml:space="preserve"> </w:t>
            </w:r>
            <w:r w:rsidR="00F53803" w:rsidRPr="00F511F8">
              <w:rPr>
                <w:rFonts w:ascii="Calibri" w:hAnsi="Calibri" w:cs="Calibri"/>
                <w:sz w:val="20"/>
              </w:rPr>
              <w:t>:</w:t>
            </w:r>
          </w:p>
          <w:p w14:paraId="7A9603D2" w14:textId="172D4F02" w:rsidR="00E1186F" w:rsidRPr="0051498F" w:rsidRDefault="0051498F" w:rsidP="00E1186F">
            <w:pPr>
              <w:rPr>
                <w:rFonts w:ascii="Calibri" w:hAnsi="Calibri" w:cs="Calibri"/>
                <w:sz w:val="20"/>
              </w:rPr>
            </w:pPr>
            <w:r w:rsidRPr="0051498F">
              <w:rPr>
                <w:rFonts w:ascii="Calibri" w:hAnsi="Calibri" w:cs="Calibri"/>
                <w:sz w:val="20"/>
              </w:rPr>
              <w:t>Envoyez des lettres de recommandation par [téléphone / e-mail / copie papier / fax]</w:t>
            </w:r>
          </w:p>
        </w:tc>
        <w:tc>
          <w:tcPr>
            <w:tcW w:w="4680" w:type="dxa"/>
            <w:tcBorders>
              <w:bottom w:val="nil"/>
            </w:tcBorders>
            <w:shd w:val="clear" w:color="auto" w:fill="auto"/>
            <w:vAlign w:val="center"/>
          </w:tcPr>
          <w:p w14:paraId="681D860C" w14:textId="16D57883" w:rsidR="00E1186F" w:rsidRPr="00DF6C2D" w:rsidRDefault="00E1186F" w:rsidP="00E1186F">
            <w:pPr>
              <w:rPr>
                <w:rFonts w:ascii="Calibri" w:hAnsi="Calibri" w:cs="Calibri"/>
                <w:b/>
                <w:bCs/>
                <w:sz w:val="20"/>
              </w:rPr>
            </w:pPr>
            <w:r w:rsidRPr="00DF6C2D">
              <w:rPr>
                <w:rFonts w:ascii="Calibri" w:hAnsi="Calibri" w:cs="Calibri"/>
                <w:b/>
                <w:bCs/>
                <w:sz w:val="20"/>
              </w:rPr>
              <w:t>[</w:t>
            </w:r>
            <w:r w:rsidR="001F5D77" w:rsidRPr="001F5D77">
              <w:rPr>
                <w:rFonts w:ascii="Calibri" w:hAnsi="Calibri" w:cs="Calibri"/>
                <w:b/>
                <w:bCs/>
                <w:sz w:val="20"/>
              </w:rPr>
              <w:t>Nom de l'organisation / établissement</w:t>
            </w:r>
            <w:r w:rsidRPr="00DF6C2D">
              <w:rPr>
                <w:rFonts w:ascii="Calibri" w:hAnsi="Calibri" w:cs="Calibri"/>
                <w:b/>
                <w:bCs/>
                <w:sz w:val="20"/>
              </w:rPr>
              <w:t>]</w:t>
            </w:r>
          </w:p>
          <w:p w14:paraId="4FAC76D1" w14:textId="59351547" w:rsidR="00E1186F" w:rsidRPr="00DF6C2D" w:rsidRDefault="00A03C32" w:rsidP="00E1186F">
            <w:pPr>
              <w:rPr>
                <w:rFonts w:ascii="Calibri" w:hAnsi="Calibri" w:cs="Calibri"/>
                <w:sz w:val="20"/>
              </w:rPr>
            </w:pPr>
            <w:r w:rsidRPr="001F5D77">
              <w:rPr>
                <w:rFonts w:ascii="Calibri" w:hAnsi="Calibri" w:cs="Calibri"/>
                <w:sz w:val="20"/>
              </w:rPr>
              <w:t>Numéro de téléphone</w:t>
            </w:r>
            <w:r>
              <w:rPr>
                <w:rFonts w:ascii="Calibri" w:hAnsi="Calibri" w:cs="Calibri"/>
                <w:sz w:val="20"/>
              </w:rPr>
              <w:t xml:space="preserve"> </w:t>
            </w:r>
            <w:r w:rsidR="00E1186F" w:rsidRPr="00DF6C2D">
              <w:rPr>
                <w:rFonts w:ascii="Calibri" w:hAnsi="Calibri" w:cs="Calibri"/>
                <w:sz w:val="20"/>
              </w:rPr>
              <w:t>:</w:t>
            </w:r>
          </w:p>
          <w:p w14:paraId="2656FE74" w14:textId="10E9905A" w:rsidR="00E1186F" w:rsidRPr="00DF6C2D" w:rsidRDefault="00E1186F" w:rsidP="00E1186F">
            <w:pPr>
              <w:rPr>
                <w:rFonts w:ascii="Calibri" w:hAnsi="Calibri" w:cs="Calibri"/>
                <w:sz w:val="20"/>
              </w:rPr>
            </w:pPr>
            <w:r w:rsidRPr="00DF6C2D">
              <w:rPr>
                <w:rFonts w:ascii="Calibri" w:hAnsi="Calibri" w:cs="Calibri"/>
                <w:sz w:val="20"/>
              </w:rPr>
              <w:t>Fax</w:t>
            </w:r>
            <w:r w:rsidR="00DF6C2D" w:rsidRPr="00DF6C2D">
              <w:rPr>
                <w:rFonts w:ascii="Calibri" w:hAnsi="Calibri" w:cs="Calibri"/>
                <w:sz w:val="20"/>
              </w:rPr>
              <w:t xml:space="preserve"> </w:t>
            </w:r>
            <w:r w:rsidRPr="00DF6C2D">
              <w:rPr>
                <w:rFonts w:ascii="Calibri" w:hAnsi="Calibri" w:cs="Calibri"/>
                <w:sz w:val="20"/>
              </w:rPr>
              <w:t>:</w:t>
            </w:r>
          </w:p>
          <w:p w14:paraId="726C6967" w14:textId="6B53760E" w:rsidR="00E1186F" w:rsidRPr="00B91046" w:rsidRDefault="00E1186F" w:rsidP="00E1186F">
            <w:pPr>
              <w:rPr>
                <w:rFonts w:ascii="Calibri" w:hAnsi="Calibri" w:cs="Calibri"/>
                <w:sz w:val="20"/>
              </w:rPr>
            </w:pPr>
            <w:r w:rsidRPr="00B91046">
              <w:rPr>
                <w:rFonts w:ascii="Calibri" w:hAnsi="Calibri" w:cs="Calibri"/>
                <w:sz w:val="20"/>
              </w:rPr>
              <w:t>Email</w:t>
            </w:r>
            <w:r w:rsidR="00DF6C2D" w:rsidRPr="00B91046">
              <w:rPr>
                <w:rFonts w:ascii="Calibri" w:hAnsi="Calibri" w:cs="Calibri"/>
                <w:sz w:val="20"/>
              </w:rPr>
              <w:t xml:space="preserve"> </w:t>
            </w:r>
            <w:r w:rsidRPr="00B91046">
              <w:rPr>
                <w:rFonts w:ascii="Calibri" w:hAnsi="Calibri" w:cs="Calibri"/>
                <w:sz w:val="20"/>
              </w:rPr>
              <w:t>:</w:t>
            </w:r>
          </w:p>
          <w:p w14:paraId="44147646" w14:textId="21F9B109" w:rsidR="00E1186F" w:rsidRPr="00B91046" w:rsidRDefault="00E1186F" w:rsidP="00E1186F">
            <w:pPr>
              <w:rPr>
                <w:rFonts w:ascii="Calibri" w:hAnsi="Calibri" w:cs="Calibri"/>
                <w:sz w:val="20"/>
              </w:rPr>
            </w:pPr>
            <w:r w:rsidRPr="00B91046">
              <w:rPr>
                <w:rFonts w:ascii="Calibri" w:hAnsi="Calibri" w:cs="Calibri"/>
                <w:sz w:val="20"/>
              </w:rPr>
              <w:t>Adress</w:t>
            </w:r>
            <w:r w:rsidR="00DF6C2D" w:rsidRPr="00B91046">
              <w:rPr>
                <w:rFonts w:ascii="Calibri" w:hAnsi="Calibri" w:cs="Calibri"/>
                <w:sz w:val="20"/>
              </w:rPr>
              <w:t xml:space="preserve">e </w:t>
            </w:r>
            <w:r w:rsidRPr="00B91046">
              <w:rPr>
                <w:rFonts w:ascii="Calibri" w:hAnsi="Calibri" w:cs="Calibri"/>
                <w:sz w:val="20"/>
              </w:rPr>
              <w:t>:</w:t>
            </w:r>
          </w:p>
          <w:p w14:paraId="600A3DF5" w14:textId="3CD9E35D" w:rsidR="00E1186F" w:rsidRPr="00B91046" w:rsidRDefault="00DF6C2D" w:rsidP="00E1186F">
            <w:pPr>
              <w:rPr>
                <w:rFonts w:ascii="Calibri" w:hAnsi="Calibri" w:cs="Calibri"/>
                <w:sz w:val="20"/>
              </w:rPr>
            </w:pPr>
            <w:r w:rsidRPr="00B91046">
              <w:rPr>
                <w:rFonts w:ascii="Calibri" w:hAnsi="Calibri" w:cs="Calibri"/>
                <w:sz w:val="20"/>
              </w:rPr>
              <w:t xml:space="preserve">Heures </w:t>
            </w:r>
            <w:r w:rsidR="00E1186F" w:rsidRPr="00B91046">
              <w:rPr>
                <w:rFonts w:ascii="Calibri" w:hAnsi="Calibri" w:cs="Calibri"/>
                <w:sz w:val="20"/>
              </w:rPr>
              <w:t>:</w:t>
            </w:r>
          </w:p>
          <w:p w14:paraId="03F7DABE" w14:textId="4C01C9B9" w:rsidR="00E1186F" w:rsidRPr="00B91046" w:rsidRDefault="00B91046" w:rsidP="00E1186F">
            <w:pPr>
              <w:rPr>
                <w:rFonts w:ascii="Calibri" w:hAnsi="Calibri" w:cs="Calibri"/>
                <w:sz w:val="20"/>
              </w:rPr>
            </w:pPr>
            <w:r w:rsidRPr="00B91046">
              <w:rPr>
                <w:rFonts w:ascii="Calibri" w:hAnsi="Calibri" w:cs="Calibri"/>
                <w:sz w:val="20"/>
              </w:rPr>
              <w:t xml:space="preserve">Services offerts </w:t>
            </w:r>
            <w:r w:rsidR="00E1186F" w:rsidRPr="00B91046">
              <w:rPr>
                <w:rFonts w:ascii="Calibri" w:hAnsi="Calibri" w:cs="Calibri"/>
                <w:sz w:val="20"/>
              </w:rPr>
              <w:t>:</w:t>
            </w:r>
          </w:p>
          <w:p w14:paraId="568F4C5E" w14:textId="41657370" w:rsidR="00F53803" w:rsidRPr="00F511F8" w:rsidRDefault="00E62F23" w:rsidP="00F53803">
            <w:pPr>
              <w:rPr>
                <w:rFonts w:ascii="Calibri" w:hAnsi="Calibri" w:cs="Calibri"/>
                <w:sz w:val="20"/>
              </w:rPr>
            </w:pPr>
            <w:r w:rsidRPr="00FB367D">
              <w:rPr>
                <w:rFonts w:ascii="Calibri" w:hAnsi="Calibri" w:cs="Calibri"/>
                <w:sz w:val="20"/>
              </w:rPr>
              <w:t>Populations desservies</w:t>
            </w:r>
            <w:r>
              <w:rPr>
                <w:rFonts w:ascii="Calibri" w:hAnsi="Calibri" w:cs="Calibri"/>
                <w:sz w:val="20"/>
              </w:rPr>
              <w:t xml:space="preserve"> </w:t>
            </w:r>
            <w:r w:rsidR="00F53803" w:rsidRPr="00F511F8">
              <w:rPr>
                <w:rFonts w:ascii="Calibri" w:hAnsi="Calibri" w:cs="Calibri"/>
                <w:sz w:val="20"/>
              </w:rPr>
              <w:t>:</w:t>
            </w:r>
          </w:p>
          <w:p w14:paraId="52718578" w14:textId="77261BDB" w:rsidR="00E1186F" w:rsidRPr="0051498F" w:rsidRDefault="0051498F" w:rsidP="00E1186F">
            <w:pPr>
              <w:rPr>
                <w:rFonts w:ascii="Calibri" w:hAnsi="Calibri" w:cs="Calibri"/>
                <w:sz w:val="20"/>
              </w:rPr>
            </w:pPr>
            <w:r w:rsidRPr="0051498F">
              <w:rPr>
                <w:rFonts w:ascii="Calibri" w:hAnsi="Calibri" w:cs="Calibri"/>
                <w:sz w:val="20"/>
              </w:rPr>
              <w:t>Envoyez des lettres de recommandation par</w:t>
            </w:r>
            <w:r>
              <w:rPr>
                <w:rFonts w:ascii="Calibri" w:hAnsi="Calibri" w:cs="Calibri"/>
                <w:sz w:val="20"/>
              </w:rPr>
              <w:t xml:space="preserve"> </w:t>
            </w:r>
            <w:r w:rsidRPr="0051498F">
              <w:rPr>
                <w:rFonts w:ascii="Calibri" w:hAnsi="Calibri" w:cs="Calibri"/>
                <w:sz w:val="20"/>
              </w:rPr>
              <w:t>[téléphone / e-mail / copie papier / fax]</w:t>
            </w:r>
          </w:p>
        </w:tc>
        <w:tc>
          <w:tcPr>
            <w:tcW w:w="4652" w:type="dxa"/>
            <w:tcBorders>
              <w:bottom w:val="nil"/>
            </w:tcBorders>
            <w:shd w:val="clear" w:color="auto" w:fill="auto"/>
            <w:vAlign w:val="center"/>
          </w:tcPr>
          <w:p w14:paraId="681A25D5" w14:textId="51D054A6" w:rsidR="00E1186F" w:rsidRPr="00DF6C2D" w:rsidRDefault="00E1186F" w:rsidP="00E1186F">
            <w:pPr>
              <w:rPr>
                <w:rFonts w:ascii="Calibri" w:hAnsi="Calibri" w:cs="Calibri"/>
                <w:b/>
                <w:bCs/>
                <w:sz w:val="20"/>
              </w:rPr>
            </w:pPr>
            <w:r w:rsidRPr="00DF6C2D">
              <w:rPr>
                <w:rFonts w:ascii="Calibri" w:hAnsi="Calibri" w:cs="Calibri"/>
                <w:b/>
                <w:bCs/>
                <w:sz w:val="20"/>
              </w:rPr>
              <w:t>[</w:t>
            </w:r>
            <w:r w:rsidR="001F5D77" w:rsidRPr="001F5D77">
              <w:rPr>
                <w:rFonts w:ascii="Calibri" w:hAnsi="Calibri" w:cs="Calibri"/>
                <w:b/>
                <w:bCs/>
                <w:sz w:val="20"/>
              </w:rPr>
              <w:t>Nom de l'organisation / établissement</w:t>
            </w:r>
            <w:r w:rsidRPr="00DF6C2D">
              <w:rPr>
                <w:rFonts w:ascii="Calibri" w:hAnsi="Calibri" w:cs="Calibri"/>
                <w:b/>
                <w:bCs/>
                <w:sz w:val="20"/>
              </w:rPr>
              <w:t>]</w:t>
            </w:r>
          </w:p>
          <w:p w14:paraId="4E2A4308" w14:textId="0D900FFF" w:rsidR="00E1186F" w:rsidRPr="00DF6C2D" w:rsidRDefault="00A03C32" w:rsidP="00E1186F">
            <w:pPr>
              <w:rPr>
                <w:rFonts w:ascii="Calibri" w:hAnsi="Calibri" w:cs="Calibri"/>
                <w:sz w:val="20"/>
              </w:rPr>
            </w:pPr>
            <w:r w:rsidRPr="001F5D77">
              <w:rPr>
                <w:rFonts w:ascii="Calibri" w:hAnsi="Calibri" w:cs="Calibri"/>
                <w:sz w:val="20"/>
              </w:rPr>
              <w:t>Numéro de téléphone</w:t>
            </w:r>
            <w:r>
              <w:rPr>
                <w:rFonts w:ascii="Calibri" w:hAnsi="Calibri" w:cs="Calibri"/>
                <w:sz w:val="20"/>
              </w:rPr>
              <w:t xml:space="preserve"> </w:t>
            </w:r>
            <w:r w:rsidR="00E1186F" w:rsidRPr="00DF6C2D">
              <w:rPr>
                <w:rFonts w:ascii="Calibri" w:hAnsi="Calibri" w:cs="Calibri"/>
                <w:sz w:val="20"/>
              </w:rPr>
              <w:t>:</w:t>
            </w:r>
          </w:p>
          <w:p w14:paraId="465A5DE7" w14:textId="51C86C24" w:rsidR="00E1186F" w:rsidRPr="00DF6C2D" w:rsidRDefault="00E1186F" w:rsidP="00E1186F">
            <w:pPr>
              <w:rPr>
                <w:rFonts w:ascii="Calibri" w:hAnsi="Calibri" w:cs="Calibri"/>
                <w:sz w:val="20"/>
              </w:rPr>
            </w:pPr>
            <w:r w:rsidRPr="00DF6C2D">
              <w:rPr>
                <w:rFonts w:ascii="Calibri" w:hAnsi="Calibri" w:cs="Calibri"/>
                <w:sz w:val="20"/>
              </w:rPr>
              <w:t>Fax</w:t>
            </w:r>
            <w:r w:rsidR="00DF6C2D" w:rsidRPr="00DF6C2D">
              <w:rPr>
                <w:rFonts w:ascii="Calibri" w:hAnsi="Calibri" w:cs="Calibri"/>
                <w:sz w:val="20"/>
              </w:rPr>
              <w:t xml:space="preserve"> </w:t>
            </w:r>
            <w:r w:rsidRPr="00DF6C2D">
              <w:rPr>
                <w:rFonts w:ascii="Calibri" w:hAnsi="Calibri" w:cs="Calibri"/>
                <w:sz w:val="20"/>
              </w:rPr>
              <w:t>:</w:t>
            </w:r>
          </w:p>
          <w:p w14:paraId="13D13226" w14:textId="7A094C7E" w:rsidR="00E1186F" w:rsidRPr="00B91046" w:rsidRDefault="00E1186F" w:rsidP="00E1186F">
            <w:pPr>
              <w:rPr>
                <w:rFonts w:ascii="Calibri" w:hAnsi="Calibri" w:cs="Calibri"/>
                <w:sz w:val="20"/>
              </w:rPr>
            </w:pPr>
            <w:r w:rsidRPr="00B91046">
              <w:rPr>
                <w:rFonts w:ascii="Calibri" w:hAnsi="Calibri" w:cs="Calibri"/>
                <w:sz w:val="20"/>
              </w:rPr>
              <w:t>Email</w:t>
            </w:r>
            <w:r w:rsidR="00DF6C2D" w:rsidRPr="00B91046">
              <w:rPr>
                <w:rFonts w:ascii="Calibri" w:hAnsi="Calibri" w:cs="Calibri"/>
                <w:sz w:val="20"/>
              </w:rPr>
              <w:t xml:space="preserve"> </w:t>
            </w:r>
            <w:r w:rsidRPr="00B91046">
              <w:rPr>
                <w:rFonts w:ascii="Calibri" w:hAnsi="Calibri" w:cs="Calibri"/>
                <w:sz w:val="20"/>
              </w:rPr>
              <w:t>:</w:t>
            </w:r>
          </w:p>
          <w:p w14:paraId="5B7D9D5E" w14:textId="5C1A5A5B" w:rsidR="00E1186F" w:rsidRPr="00B91046" w:rsidRDefault="00E1186F" w:rsidP="00E1186F">
            <w:pPr>
              <w:rPr>
                <w:rFonts w:ascii="Calibri" w:hAnsi="Calibri" w:cs="Calibri"/>
                <w:sz w:val="20"/>
              </w:rPr>
            </w:pPr>
            <w:r w:rsidRPr="00B91046">
              <w:rPr>
                <w:rFonts w:ascii="Calibri" w:hAnsi="Calibri" w:cs="Calibri"/>
                <w:sz w:val="20"/>
              </w:rPr>
              <w:t>Adress</w:t>
            </w:r>
            <w:r w:rsidR="00DF6C2D" w:rsidRPr="00B91046">
              <w:rPr>
                <w:rFonts w:ascii="Calibri" w:hAnsi="Calibri" w:cs="Calibri"/>
                <w:sz w:val="20"/>
              </w:rPr>
              <w:t xml:space="preserve">e </w:t>
            </w:r>
            <w:r w:rsidRPr="00B91046">
              <w:rPr>
                <w:rFonts w:ascii="Calibri" w:hAnsi="Calibri" w:cs="Calibri"/>
                <w:sz w:val="20"/>
              </w:rPr>
              <w:t>:</w:t>
            </w:r>
          </w:p>
          <w:p w14:paraId="7D0AF683" w14:textId="0DF42D39" w:rsidR="00E1186F" w:rsidRPr="00B91046" w:rsidRDefault="00FB77B0" w:rsidP="00E1186F">
            <w:pPr>
              <w:rPr>
                <w:rFonts w:ascii="Calibri" w:hAnsi="Calibri" w:cs="Calibri"/>
                <w:sz w:val="20"/>
              </w:rPr>
            </w:pPr>
            <w:r w:rsidRPr="00B91046">
              <w:rPr>
                <w:rFonts w:ascii="Calibri" w:hAnsi="Calibri" w:cs="Calibri"/>
                <w:sz w:val="20"/>
              </w:rPr>
              <w:t>Heures</w:t>
            </w:r>
            <w:r w:rsidR="00DF6C2D" w:rsidRPr="00B91046">
              <w:rPr>
                <w:rFonts w:ascii="Calibri" w:hAnsi="Calibri" w:cs="Calibri"/>
                <w:sz w:val="20"/>
              </w:rPr>
              <w:t xml:space="preserve"> </w:t>
            </w:r>
            <w:r w:rsidR="00E1186F" w:rsidRPr="00B91046">
              <w:rPr>
                <w:rFonts w:ascii="Calibri" w:hAnsi="Calibri" w:cs="Calibri"/>
                <w:sz w:val="20"/>
              </w:rPr>
              <w:t>:</w:t>
            </w:r>
          </w:p>
          <w:p w14:paraId="289FF7DA" w14:textId="4A6B2DC7" w:rsidR="00E1186F" w:rsidRPr="00B91046" w:rsidRDefault="00B91046" w:rsidP="00E1186F">
            <w:pPr>
              <w:rPr>
                <w:rFonts w:ascii="Calibri" w:hAnsi="Calibri" w:cs="Calibri"/>
                <w:sz w:val="20"/>
              </w:rPr>
            </w:pPr>
            <w:r w:rsidRPr="00B91046">
              <w:rPr>
                <w:rFonts w:ascii="Calibri" w:hAnsi="Calibri" w:cs="Calibri"/>
                <w:sz w:val="20"/>
              </w:rPr>
              <w:t xml:space="preserve">Services offerts </w:t>
            </w:r>
            <w:r w:rsidR="00E1186F" w:rsidRPr="00B91046">
              <w:rPr>
                <w:rFonts w:ascii="Calibri" w:hAnsi="Calibri" w:cs="Calibri"/>
                <w:sz w:val="20"/>
              </w:rPr>
              <w:t>:</w:t>
            </w:r>
          </w:p>
          <w:p w14:paraId="1BF42E34" w14:textId="20B85C38" w:rsidR="00F53803" w:rsidRPr="00F511F8" w:rsidRDefault="00E62F23" w:rsidP="00F53803">
            <w:pPr>
              <w:rPr>
                <w:rFonts w:ascii="Calibri" w:hAnsi="Calibri" w:cs="Calibri"/>
                <w:sz w:val="20"/>
              </w:rPr>
            </w:pPr>
            <w:r w:rsidRPr="00FB367D">
              <w:rPr>
                <w:rFonts w:ascii="Calibri" w:hAnsi="Calibri" w:cs="Calibri"/>
                <w:sz w:val="20"/>
              </w:rPr>
              <w:t>Populations desservies</w:t>
            </w:r>
            <w:r>
              <w:rPr>
                <w:rFonts w:ascii="Calibri" w:hAnsi="Calibri" w:cs="Calibri"/>
                <w:sz w:val="20"/>
              </w:rPr>
              <w:t xml:space="preserve"> </w:t>
            </w:r>
            <w:r w:rsidR="00F53803" w:rsidRPr="00F511F8">
              <w:rPr>
                <w:rFonts w:ascii="Calibri" w:hAnsi="Calibri" w:cs="Calibri"/>
                <w:sz w:val="20"/>
              </w:rPr>
              <w:t>:</w:t>
            </w:r>
          </w:p>
          <w:p w14:paraId="019D49BA" w14:textId="2E379A45" w:rsidR="00E1186F" w:rsidRPr="0051498F" w:rsidRDefault="0051498F" w:rsidP="00E1186F">
            <w:pPr>
              <w:rPr>
                <w:rFonts w:ascii="Calibri" w:hAnsi="Calibri" w:cs="Calibri"/>
                <w:sz w:val="20"/>
              </w:rPr>
            </w:pPr>
            <w:r w:rsidRPr="0051498F">
              <w:rPr>
                <w:rFonts w:ascii="Calibri" w:hAnsi="Calibri" w:cs="Calibri"/>
                <w:sz w:val="20"/>
              </w:rPr>
              <w:t>Envoyez des lettres de recommandation par [téléphone / e-mail / copie papier / fax]</w:t>
            </w:r>
          </w:p>
        </w:tc>
      </w:tr>
      <w:tr w:rsidR="00276A94" w:rsidRPr="003A0BCA" w14:paraId="1F46E1CB" w14:textId="77777777" w:rsidTr="0025186E">
        <w:trPr>
          <w:trHeight w:hRule="exact" w:val="841"/>
          <w:jc w:val="center"/>
        </w:trPr>
        <w:tc>
          <w:tcPr>
            <w:tcW w:w="14164" w:type="dxa"/>
            <w:gridSpan w:val="3"/>
            <w:tcBorders>
              <w:left w:val="single" w:sz="4" w:space="0" w:color="E4CAE2"/>
              <w:bottom w:val="nil"/>
              <w:right w:val="single" w:sz="4" w:space="0" w:color="E4CAE2"/>
            </w:tcBorders>
            <w:shd w:val="clear" w:color="auto" w:fill="E4CAE2"/>
          </w:tcPr>
          <w:p w14:paraId="5671F385" w14:textId="3B8009E3" w:rsidR="00276A94" w:rsidRPr="00C73E5C" w:rsidRDefault="00216AB0" w:rsidP="009B5252">
            <w:pPr>
              <w:ind w:right="7030"/>
              <w:rPr>
                <w:rFonts w:ascii="Calibri" w:hAnsi="Calibri" w:cs="Calibri"/>
                <w:color w:val="663190"/>
                <w:spacing w:val="20"/>
                <w:sz w:val="16"/>
                <w:szCs w:val="16"/>
              </w:rPr>
            </w:pPr>
            <w:r w:rsidRPr="00FF71F1">
              <w:rPr>
                <w:rFonts w:ascii="Calibri" w:hAnsi="Calibri" w:cs="Calibri"/>
                <w:noProof/>
                <w:color w:val="663190"/>
                <w:spacing w:val="20"/>
                <w:sz w:val="16"/>
                <w:szCs w:val="16"/>
              </w:rPr>
              <w:t>ORGANISMES DE SERVICES COMMUNAUTAIRES</w:t>
            </w:r>
            <w:r w:rsidRPr="009D7A3F">
              <w:rPr>
                <w:rFonts w:ascii="Calibri" w:hAnsi="Calibri" w:cs="Calibri"/>
                <w:noProof/>
                <w:color w:val="663190"/>
                <w:spacing w:val="20"/>
                <w:sz w:val="20"/>
              </w:rPr>
              <w:t xml:space="preserve"> </w:t>
            </w:r>
            <w:r w:rsidR="00194F52" w:rsidRPr="00216AB0">
              <w:rPr>
                <w:rFonts w:ascii="Calibri" w:hAnsi="Calibri" w:cs="Calibri"/>
                <w:color w:val="663190"/>
                <w:spacing w:val="20"/>
                <w:sz w:val="20"/>
              </w:rPr>
              <w:t xml:space="preserve">– </w:t>
            </w:r>
            <w:r w:rsidR="008D085D" w:rsidRPr="00C73E5C">
              <w:rPr>
                <w:rFonts w:ascii="Calibri" w:hAnsi="Calibri" w:cs="Calibri"/>
                <w:b/>
                <w:bCs/>
                <w:color w:val="663190"/>
                <w:spacing w:val="20"/>
                <w:sz w:val="16"/>
                <w:szCs w:val="16"/>
              </w:rPr>
              <w:t xml:space="preserve">SERVICES </w:t>
            </w:r>
            <w:r w:rsidR="000950C5" w:rsidRPr="00C73E5C">
              <w:rPr>
                <w:rFonts w:ascii="Calibri" w:hAnsi="Calibri" w:cs="Calibri"/>
                <w:b/>
                <w:bCs/>
                <w:color w:val="663190"/>
                <w:spacing w:val="20"/>
                <w:sz w:val="16"/>
                <w:szCs w:val="16"/>
              </w:rPr>
              <w:t>J</w:t>
            </w:r>
            <w:r w:rsidR="008D085D" w:rsidRPr="00C73E5C">
              <w:rPr>
                <w:rFonts w:ascii="Calibri" w:hAnsi="Calibri" w:cs="Calibri"/>
                <w:b/>
                <w:bCs/>
                <w:color w:val="663190"/>
                <w:spacing w:val="20"/>
                <w:sz w:val="16"/>
                <w:szCs w:val="16"/>
              </w:rPr>
              <w:t>URIDIQUES</w:t>
            </w:r>
          </w:p>
          <w:p w14:paraId="6C9806B9" w14:textId="48C49333" w:rsidR="00276A94" w:rsidRPr="006040CD" w:rsidRDefault="006A6C84" w:rsidP="009B5252">
            <w:pPr>
              <w:ind w:right="7030"/>
              <w:rPr>
                <w:rFonts w:ascii="Calibri" w:hAnsi="Calibri" w:cs="Calibri"/>
                <w:sz w:val="16"/>
                <w:szCs w:val="16"/>
              </w:rPr>
            </w:pPr>
            <w:r w:rsidRPr="006040CD">
              <w:rPr>
                <w:rFonts w:ascii="Calibri" w:hAnsi="Calibri" w:cs="Calibri"/>
                <w:color w:val="663190"/>
                <w:sz w:val="16"/>
                <w:szCs w:val="16"/>
              </w:rPr>
              <w:t xml:space="preserve">Comprend l'aide juridique (représentation et fourniture d'informations), police / </w:t>
            </w:r>
            <w:r w:rsidR="00C73E5C" w:rsidRPr="006040CD">
              <w:rPr>
                <w:rFonts w:ascii="Calibri" w:hAnsi="Calibri" w:cs="Calibri"/>
                <w:color w:val="663190"/>
                <w:sz w:val="16"/>
                <w:szCs w:val="16"/>
              </w:rPr>
              <w:t xml:space="preserve">renforcement de la </w:t>
            </w:r>
            <w:r w:rsidRPr="006040CD">
              <w:rPr>
                <w:rFonts w:ascii="Calibri" w:hAnsi="Calibri" w:cs="Calibri"/>
                <w:color w:val="663190"/>
                <w:sz w:val="16"/>
                <w:szCs w:val="16"/>
              </w:rPr>
              <w:t>loi</w:t>
            </w:r>
            <w:r w:rsidR="00C73E5C" w:rsidRPr="006040CD">
              <w:rPr>
                <w:rFonts w:ascii="Calibri" w:hAnsi="Calibri" w:cs="Calibri"/>
                <w:color w:val="663190"/>
                <w:sz w:val="16"/>
                <w:szCs w:val="16"/>
              </w:rPr>
              <w:t>,</w:t>
            </w:r>
            <w:r w:rsidR="00276A94" w:rsidRPr="006040CD">
              <w:rPr>
                <w:rFonts w:ascii="Calibri" w:hAnsi="Calibri" w:cs="Calibri"/>
                <w:color w:val="663190"/>
                <w:sz w:val="16"/>
                <w:szCs w:val="16"/>
              </w:rPr>
              <w:t xml:space="preserve"> </w:t>
            </w:r>
            <w:r w:rsidR="003614D2" w:rsidRPr="006040CD">
              <w:rPr>
                <w:rFonts w:ascii="Calibri" w:hAnsi="Calibri" w:cs="Calibri"/>
                <w:color w:val="663190"/>
                <w:sz w:val="16"/>
                <w:szCs w:val="16"/>
              </w:rPr>
              <w:t xml:space="preserve">services de protection de l'enfance, tribunaux locaux, bureau </w:t>
            </w:r>
            <w:r w:rsidR="00717510" w:rsidRPr="006040CD">
              <w:rPr>
                <w:rFonts w:ascii="Calibri" w:hAnsi="Calibri" w:cs="Calibri"/>
                <w:color w:val="663190"/>
                <w:sz w:val="16"/>
                <w:szCs w:val="16"/>
              </w:rPr>
              <w:t>du procureur</w:t>
            </w:r>
            <w:r w:rsidR="003614D2" w:rsidRPr="006040CD">
              <w:rPr>
                <w:rFonts w:ascii="Calibri" w:hAnsi="Calibri" w:cs="Calibri"/>
                <w:color w:val="663190"/>
                <w:sz w:val="16"/>
                <w:szCs w:val="16"/>
              </w:rPr>
              <w:t xml:space="preserve"> </w:t>
            </w:r>
          </w:p>
        </w:tc>
      </w:tr>
      <w:tr w:rsidR="00276A94" w:rsidRPr="003A0BCA" w14:paraId="034A3CD1" w14:textId="77777777" w:rsidTr="0025186E">
        <w:trPr>
          <w:trHeight w:val="881"/>
          <w:jc w:val="center"/>
        </w:trPr>
        <w:tc>
          <w:tcPr>
            <w:tcW w:w="4832" w:type="dxa"/>
            <w:tcBorders>
              <w:bottom w:val="single" w:sz="4" w:space="0" w:color="663190"/>
            </w:tcBorders>
            <w:shd w:val="clear" w:color="auto" w:fill="auto"/>
            <w:vAlign w:val="center"/>
          </w:tcPr>
          <w:p w14:paraId="7D50E283" w14:textId="4DE59315" w:rsidR="00276A94" w:rsidRPr="00F511F8" w:rsidRDefault="00276A94" w:rsidP="00276A94">
            <w:pPr>
              <w:rPr>
                <w:rFonts w:ascii="Calibri" w:hAnsi="Calibri" w:cs="Calibri"/>
                <w:b/>
                <w:bCs/>
                <w:sz w:val="20"/>
              </w:rPr>
            </w:pPr>
            <w:r w:rsidRPr="00F511F8">
              <w:rPr>
                <w:rFonts w:ascii="Calibri" w:hAnsi="Calibri" w:cs="Calibri"/>
                <w:b/>
                <w:bCs/>
                <w:sz w:val="20"/>
              </w:rPr>
              <w:t>[</w:t>
            </w:r>
            <w:r w:rsidR="00A03C32" w:rsidRPr="001F5D77">
              <w:rPr>
                <w:rFonts w:ascii="Calibri" w:hAnsi="Calibri" w:cs="Calibri"/>
                <w:b/>
                <w:bCs/>
                <w:sz w:val="20"/>
              </w:rPr>
              <w:t>Nom de l'organisation / établissement</w:t>
            </w:r>
            <w:r w:rsidRPr="00F511F8">
              <w:rPr>
                <w:rFonts w:ascii="Calibri" w:hAnsi="Calibri" w:cs="Calibri"/>
                <w:b/>
                <w:bCs/>
                <w:sz w:val="20"/>
              </w:rPr>
              <w:t>]</w:t>
            </w:r>
          </w:p>
          <w:p w14:paraId="230EBD85" w14:textId="3D26EFCB" w:rsidR="00276A94" w:rsidRPr="00F511F8" w:rsidRDefault="00A03C32" w:rsidP="00276A94">
            <w:pPr>
              <w:rPr>
                <w:rFonts w:ascii="Calibri" w:hAnsi="Calibri" w:cs="Calibri"/>
                <w:sz w:val="20"/>
              </w:rPr>
            </w:pPr>
            <w:r w:rsidRPr="001F5D77">
              <w:rPr>
                <w:rFonts w:ascii="Calibri" w:hAnsi="Calibri" w:cs="Calibri"/>
                <w:sz w:val="20"/>
              </w:rPr>
              <w:t>Numéro de téléphone</w:t>
            </w:r>
            <w:r>
              <w:rPr>
                <w:rFonts w:ascii="Calibri" w:hAnsi="Calibri" w:cs="Calibri"/>
                <w:sz w:val="20"/>
              </w:rPr>
              <w:t xml:space="preserve"> </w:t>
            </w:r>
            <w:r w:rsidR="00276A94" w:rsidRPr="00F511F8">
              <w:rPr>
                <w:rFonts w:ascii="Calibri" w:hAnsi="Calibri" w:cs="Calibri"/>
                <w:sz w:val="20"/>
              </w:rPr>
              <w:t>:</w:t>
            </w:r>
          </w:p>
          <w:p w14:paraId="07894999" w14:textId="211881E2" w:rsidR="00276A94" w:rsidRPr="0051498F" w:rsidRDefault="00276A94" w:rsidP="00276A94">
            <w:pPr>
              <w:rPr>
                <w:rFonts w:ascii="Calibri" w:hAnsi="Calibri" w:cs="Calibri"/>
                <w:sz w:val="20"/>
              </w:rPr>
            </w:pPr>
            <w:r w:rsidRPr="0051498F">
              <w:rPr>
                <w:rFonts w:ascii="Calibri" w:hAnsi="Calibri" w:cs="Calibri"/>
                <w:sz w:val="20"/>
              </w:rPr>
              <w:t>Fax</w:t>
            </w:r>
            <w:r w:rsidR="00DF6C2D" w:rsidRPr="0051498F">
              <w:rPr>
                <w:rFonts w:ascii="Calibri" w:hAnsi="Calibri" w:cs="Calibri"/>
                <w:sz w:val="20"/>
              </w:rPr>
              <w:t xml:space="preserve"> </w:t>
            </w:r>
            <w:r w:rsidRPr="0051498F">
              <w:rPr>
                <w:rFonts w:ascii="Calibri" w:hAnsi="Calibri" w:cs="Calibri"/>
                <w:sz w:val="20"/>
              </w:rPr>
              <w:t>:</w:t>
            </w:r>
          </w:p>
          <w:p w14:paraId="38D9217D" w14:textId="443B9012" w:rsidR="00276A94" w:rsidRPr="0051498F" w:rsidRDefault="00276A94" w:rsidP="00276A94">
            <w:pPr>
              <w:rPr>
                <w:rFonts w:ascii="Calibri" w:hAnsi="Calibri" w:cs="Calibri"/>
                <w:sz w:val="20"/>
              </w:rPr>
            </w:pPr>
            <w:r w:rsidRPr="0051498F">
              <w:rPr>
                <w:rFonts w:ascii="Calibri" w:hAnsi="Calibri" w:cs="Calibri"/>
                <w:sz w:val="20"/>
              </w:rPr>
              <w:t>Email</w:t>
            </w:r>
            <w:r w:rsidR="00DF6C2D" w:rsidRPr="0051498F">
              <w:rPr>
                <w:rFonts w:ascii="Calibri" w:hAnsi="Calibri" w:cs="Calibri"/>
                <w:sz w:val="20"/>
              </w:rPr>
              <w:t xml:space="preserve"> </w:t>
            </w:r>
            <w:r w:rsidRPr="0051498F">
              <w:rPr>
                <w:rFonts w:ascii="Calibri" w:hAnsi="Calibri" w:cs="Calibri"/>
                <w:sz w:val="20"/>
              </w:rPr>
              <w:t>:</w:t>
            </w:r>
          </w:p>
          <w:p w14:paraId="7CE68702" w14:textId="2B82F912" w:rsidR="00276A94" w:rsidRPr="0051498F" w:rsidRDefault="00276A94" w:rsidP="00276A94">
            <w:pPr>
              <w:rPr>
                <w:rFonts w:ascii="Calibri" w:hAnsi="Calibri" w:cs="Calibri"/>
                <w:sz w:val="20"/>
              </w:rPr>
            </w:pPr>
            <w:r w:rsidRPr="0051498F">
              <w:rPr>
                <w:rFonts w:ascii="Calibri" w:hAnsi="Calibri" w:cs="Calibri"/>
                <w:sz w:val="20"/>
              </w:rPr>
              <w:lastRenderedPageBreak/>
              <w:t>Adress</w:t>
            </w:r>
            <w:r w:rsidR="00B91046" w:rsidRPr="0051498F">
              <w:rPr>
                <w:rFonts w:ascii="Calibri" w:hAnsi="Calibri" w:cs="Calibri"/>
                <w:sz w:val="20"/>
              </w:rPr>
              <w:t xml:space="preserve">e </w:t>
            </w:r>
            <w:r w:rsidRPr="0051498F">
              <w:rPr>
                <w:rFonts w:ascii="Calibri" w:hAnsi="Calibri" w:cs="Calibri"/>
                <w:sz w:val="20"/>
              </w:rPr>
              <w:t>:</w:t>
            </w:r>
          </w:p>
          <w:p w14:paraId="32D64652" w14:textId="12448801" w:rsidR="00276A94" w:rsidRPr="0051498F" w:rsidRDefault="00DF6C2D" w:rsidP="00276A94">
            <w:pPr>
              <w:rPr>
                <w:rFonts w:ascii="Calibri" w:hAnsi="Calibri" w:cs="Calibri"/>
                <w:sz w:val="20"/>
              </w:rPr>
            </w:pPr>
            <w:r w:rsidRPr="0051498F">
              <w:rPr>
                <w:rFonts w:ascii="Calibri" w:hAnsi="Calibri" w:cs="Calibri"/>
                <w:sz w:val="20"/>
              </w:rPr>
              <w:t xml:space="preserve">Heures </w:t>
            </w:r>
            <w:r w:rsidR="00276A94" w:rsidRPr="0051498F">
              <w:rPr>
                <w:rFonts w:ascii="Calibri" w:hAnsi="Calibri" w:cs="Calibri"/>
                <w:sz w:val="20"/>
              </w:rPr>
              <w:t>:</w:t>
            </w:r>
          </w:p>
          <w:p w14:paraId="61549586" w14:textId="007E354B" w:rsidR="00276A94" w:rsidRPr="0051498F" w:rsidRDefault="0051498F" w:rsidP="00276A94">
            <w:pPr>
              <w:rPr>
                <w:rFonts w:ascii="Calibri" w:hAnsi="Calibri" w:cs="Calibri"/>
                <w:sz w:val="20"/>
              </w:rPr>
            </w:pPr>
            <w:r w:rsidRPr="0051498F">
              <w:rPr>
                <w:rFonts w:ascii="Calibri" w:hAnsi="Calibri" w:cs="Calibri"/>
                <w:sz w:val="20"/>
              </w:rPr>
              <w:t xml:space="preserve">Services offerts </w:t>
            </w:r>
            <w:r w:rsidR="00276A94" w:rsidRPr="0051498F">
              <w:rPr>
                <w:rFonts w:ascii="Calibri" w:hAnsi="Calibri" w:cs="Calibri"/>
                <w:sz w:val="20"/>
              </w:rPr>
              <w:t>:</w:t>
            </w:r>
          </w:p>
          <w:p w14:paraId="04F91870" w14:textId="69A93DC1" w:rsidR="00F53803" w:rsidRPr="00A03C32" w:rsidRDefault="00FB367D" w:rsidP="00F53803">
            <w:pPr>
              <w:rPr>
                <w:rFonts w:ascii="Calibri" w:hAnsi="Calibri" w:cs="Calibri"/>
                <w:sz w:val="20"/>
              </w:rPr>
            </w:pPr>
            <w:r w:rsidRPr="00A03C32">
              <w:rPr>
                <w:rFonts w:ascii="Calibri" w:hAnsi="Calibri" w:cs="Calibri"/>
                <w:sz w:val="20"/>
              </w:rPr>
              <w:t xml:space="preserve">Populations desservies </w:t>
            </w:r>
            <w:r w:rsidR="00F53803" w:rsidRPr="00A03C32">
              <w:rPr>
                <w:rFonts w:ascii="Calibri" w:hAnsi="Calibri" w:cs="Calibri"/>
                <w:sz w:val="20"/>
              </w:rPr>
              <w:t>:</w:t>
            </w:r>
          </w:p>
          <w:p w14:paraId="632B4399" w14:textId="331F3910" w:rsidR="00276A94" w:rsidRPr="003D1B6B" w:rsidRDefault="003D1B6B" w:rsidP="00276A94">
            <w:pPr>
              <w:rPr>
                <w:rFonts w:ascii="Calibri" w:hAnsi="Calibri" w:cs="Calibri"/>
                <w:sz w:val="20"/>
              </w:rPr>
            </w:pPr>
            <w:r w:rsidRPr="003D1B6B">
              <w:rPr>
                <w:rFonts w:ascii="Calibri" w:hAnsi="Calibri" w:cs="Calibri"/>
                <w:sz w:val="20"/>
              </w:rPr>
              <w:t>Envoyez des lettres de recommandation par</w:t>
            </w:r>
            <w:r w:rsidR="00A03C32">
              <w:rPr>
                <w:rFonts w:ascii="Calibri" w:hAnsi="Calibri" w:cs="Calibri"/>
                <w:sz w:val="20"/>
              </w:rPr>
              <w:t xml:space="preserve"> </w:t>
            </w:r>
            <w:r w:rsidRPr="003D1B6B">
              <w:rPr>
                <w:rFonts w:ascii="Calibri" w:hAnsi="Calibri" w:cs="Calibri"/>
                <w:sz w:val="20"/>
              </w:rPr>
              <w:t>[téléphone / e-mail / copie papier / fax]</w:t>
            </w:r>
          </w:p>
        </w:tc>
        <w:tc>
          <w:tcPr>
            <w:tcW w:w="4680" w:type="dxa"/>
            <w:tcBorders>
              <w:bottom w:val="single" w:sz="4" w:space="0" w:color="663190"/>
            </w:tcBorders>
            <w:shd w:val="clear" w:color="auto" w:fill="auto"/>
            <w:vAlign w:val="center"/>
          </w:tcPr>
          <w:p w14:paraId="0DCD264B" w14:textId="24AC6E77" w:rsidR="00276A94" w:rsidRPr="00A03C32" w:rsidRDefault="00276A94" w:rsidP="00276A94">
            <w:pPr>
              <w:rPr>
                <w:rFonts w:ascii="Calibri" w:hAnsi="Calibri" w:cs="Calibri"/>
                <w:b/>
                <w:bCs/>
                <w:sz w:val="20"/>
              </w:rPr>
            </w:pPr>
            <w:r w:rsidRPr="00A03C32">
              <w:rPr>
                <w:rFonts w:ascii="Calibri" w:hAnsi="Calibri" w:cs="Calibri"/>
                <w:b/>
                <w:bCs/>
                <w:sz w:val="20"/>
              </w:rPr>
              <w:lastRenderedPageBreak/>
              <w:t>[</w:t>
            </w:r>
            <w:r w:rsidR="00A03C32" w:rsidRPr="001F5D77">
              <w:rPr>
                <w:rFonts w:ascii="Calibri" w:hAnsi="Calibri" w:cs="Calibri"/>
                <w:b/>
                <w:bCs/>
                <w:sz w:val="20"/>
              </w:rPr>
              <w:t>Nom de l'organisation / établissement</w:t>
            </w:r>
            <w:r w:rsidRPr="00A03C32">
              <w:rPr>
                <w:rFonts w:ascii="Calibri" w:hAnsi="Calibri" w:cs="Calibri"/>
                <w:b/>
                <w:bCs/>
                <w:sz w:val="20"/>
              </w:rPr>
              <w:t>]</w:t>
            </w:r>
          </w:p>
          <w:p w14:paraId="1242B955" w14:textId="1E6BC678" w:rsidR="00276A94" w:rsidRPr="00A03C32" w:rsidRDefault="00A03C32" w:rsidP="00276A94">
            <w:pPr>
              <w:rPr>
                <w:rFonts w:ascii="Calibri" w:hAnsi="Calibri" w:cs="Calibri"/>
                <w:sz w:val="20"/>
              </w:rPr>
            </w:pPr>
            <w:r w:rsidRPr="001F5D77">
              <w:rPr>
                <w:rFonts w:ascii="Calibri" w:hAnsi="Calibri" w:cs="Calibri"/>
                <w:sz w:val="20"/>
              </w:rPr>
              <w:t>Numéro de téléphone</w:t>
            </w:r>
            <w:r>
              <w:rPr>
                <w:rFonts w:ascii="Calibri" w:hAnsi="Calibri" w:cs="Calibri"/>
                <w:sz w:val="20"/>
              </w:rPr>
              <w:t xml:space="preserve"> </w:t>
            </w:r>
            <w:r w:rsidR="00276A94" w:rsidRPr="00A03C32">
              <w:rPr>
                <w:rFonts w:ascii="Calibri" w:hAnsi="Calibri" w:cs="Calibri"/>
                <w:sz w:val="20"/>
              </w:rPr>
              <w:t>:</w:t>
            </w:r>
          </w:p>
          <w:p w14:paraId="24CC9A31" w14:textId="348E9F7E" w:rsidR="00276A94" w:rsidRPr="0051498F" w:rsidRDefault="00276A94" w:rsidP="00276A94">
            <w:pPr>
              <w:rPr>
                <w:rFonts w:ascii="Calibri" w:hAnsi="Calibri" w:cs="Calibri"/>
                <w:sz w:val="20"/>
              </w:rPr>
            </w:pPr>
            <w:r w:rsidRPr="0051498F">
              <w:rPr>
                <w:rFonts w:ascii="Calibri" w:hAnsi="Calibri" w:cs="Calibri"/>
                <w:sz w:val="20"/>
              </w:rPr>
              <w:t>Fax</w:t>
            </w:r>
            <w:r w:rsidR="00DF6C2D" w:rsidRPr="0051498F">
              <w:rPr>
                <w:rFonts w:ascii="Calibri" w:hAnsi="Calibri" w:cs="Calibri"/>
                <w:sz w:val="20"/>
              </w:rPr>
              <w:t xml:space="preserve"> </w:t>
            </w:r>
            <w:r w:rsidRPr="0051498F">
              <w:rPr>
                <w:rFonts w:ascii="Calibri" w:hAnsi="Calibri" w:cs="Calibri"/>
                <w:sz w:val="20"/>
              </w:rPr>
              <w:t>:</w:t>
            </w:r>
          </w:p>
          <w:p w14:paraId="58441900" w14:textId="5E897206" w:rsidR="00276A94" w:rsidRPr="0051498F" w:rsidRDefault="00276A94" w:rsidP="00276A94">
            <w:pPr>
              <w:rPr>
                <w:rFonts w:ascii="Calibri" w:hAnsi="Calibri" w:cs="Calibri"/>
                <w:sz w:val="20"/>
              </w:rPr>
            </w:pPr>
            <w:r w:rsidRPr="0051498F">
              <w:rPr>
                <w:rFonts w:ascii="Calibri" w:hAnsi="Calibri" w:cs="Calibri"/>
                <w:sz w:val="20"/>
              </w:rPr>
              <w:t>Email</w:t>
            </w:r>
            <w:r w:rsidR="00DF6C2D" w:rsidRPr="0051498F">
              <w:rPr>
                <w:rFonts w:ascii="Calibri" w:hAnsi="Calibri" w:cs="Calibri"/>
                <w:sz w:val="20"/>
              </w:rPr>
              <w:t xml:space="preserve"> </w:t>
            </w:r>
            <w:r w:rsidRPr="0051498F">
              <w:rPr>
                <w:rFonts w:ascii="Calibri" w:hAnsi="Calibri" w:cs="Calibri"/>
                <w:sz w:val="20"/>
              </w:rPr>
              <w:t>:</w:t>
            </w:r>
          </w:p>
          <w:p w14:paraId="477FEE9D" w14:textId="2719BA9B" w:rsidR="00276A94" w:rsidRPr="0051498F" w:rsidRDefault="00276A94" w:rsidP="00276A94">
            <w:pPr>
              <w:rPr>
                <w:rFonts w:ascii="Calibri" w:hAnsi="Calibri" w:cs="Calibri"/>
                <w:sz w:val="20"/>
              </w:rPr>
            </w:pPr>
            <w:r w:rsidRPr="0051498F">
              <w:rPr>
                <w:rFonts w:ascii="Calibri" w:hAnsi="Calibri" w:cs="Calibri"/>
                <w:sz w:val="20"/>
              </w:rPr>
              <w:lastRenderedPageBreak/>
              <w:t>Adress</w:t>
            </w:r>
            <w:r w:rsidR="00DF6C2D" w:rsidRPr="0051498F">
              <w:rPr>
                <w:rFonts w:ascii="Calibri" w:hAnsi="Calibri" w:cs="Calibri"/>
                <w:sz w:val="20"/>
              </w:rPr>
              <w:t xml:space="preserve">e </w:t>
            </w:r>
            <w:r w:rsidRPr="0051498F">
              <w:rPr>
                <w:rFonts w:ascii="Calibri" w:hAnsi="Calibri" w:cs="Calibri"/>
                <w:sz w:val="20"/>
              </w:rPr>
              <w:t>:</w:t>
            </w:r>
          </w:p>
          <w:p w14:paraId="11F1E02B" w14:textId="3D3942C8" w:rsidR="00276A94" w:rsidRPr="0051498F" w:rsidRDefault="00DF6C2D" w:rsidP="00276A94">
            <w:pPr>
              <w:rPr>
                <w:rFonts w:ascii="Calibri" w:hAnsi="Calibri" w:cs="Calibri"/>
                <w:sz w:val="20"/>
              </w:rPr>
            </w:pPr>
            <w:r w:rsidRPr="0051498F">
              <w:rPr>
                <w:rFonts w:ascii="Calibri" w:hAnsi="Calibri" w:cs="Calibri"/>
                <w:sz w:val="20"/>
              </w:rPr>
              <w:t xml:space="preserve">Heures </w:t>
            </w:r>
            <w:r w:rsidR="00276A94" w:rsidRPr="0051498F">
              <w:rPr>
                <w:rFonts w:ascii="Calibri" w:hAnsi="Calibri" w:cs="Calibri"/>
                <w:sz w:val="20"/>
              </w:rPr>
              <w:t>:</w:t>
            </w:r>
          </w:p>
          <w:p w14:paraId="07319104" w14:textId="544216C2" w:rsidR="00276A94" w:rsidRPr="0051498F" w:rsidRDefault="00B91046" w:rsidP="00276A94">
            <w:pPr>
              <w:rPr>
                <w:rFonts w:ascii="Calibri" w:hAnsi="Calibri" w:cs="Calibri"/>
                <w:sz w:val="20"/>
              </w:rPr>
            </w:pPr>
            <w:r w:rsidRPr="0051498F">
              <w:rPr>
                <w:rFonts w:ascii="Calibri" w:hAnsi="Calibri" w:cs="Calibri"/>
                <w:sz w:val="20"/>
              </w:rPr>
              <w:t xml:space="preserve">Services offerts </w:t>
            </w:r>
            <w:r w:rsidR="00276A94" w:rsidRPr="0051498F">
              <w:rPr>
                <w:rFonts w:ascii="Calibri" w:hAnsi="Calibri" w:cs="Calibri"/>
                <w:sz w:val="20"/>
              </w:rPr>
              <w:t>:</w:t>
            </w:r>
          </w:p>
          <w:p w14:paraId="1394ED32" w14:textId="461F885F" w:rsidR="00F53803" w:rsidRPr="00A03C32" w:rsidRDefault="00FB367D" w:rsidP="00F53803">
            <w:pPr>
              <w:rPr>
                <w:rFonts w:ascii="Calibri" w:hAnsi="Calibri" w:cs="Calibri"/>
                <w:sz w:val="20"/>
              </w:rPr>
            </w:pPr>
            <w:r w:rsidRPr="00A03C32">
              <w:rPr>
                <w:rFonts w:ascii="Calibri" w:hAnsi="Calibri" w:cs="Calibri"/>
                <w:sz w:val="20"/>
              </w:rPr>
              <w:t xml:space="preserve">Populations desservies </w:t>
            </w:r>
            <w:r w:rsidR="00F53803" w:rsidRPr="00A03C32">
              <w:rPr>
                <w:rFonts w:ascii="Calibri" w:hAnsi="Calibri" w:cs="Calibri"/>
                <w:sz w:val="20"/>
              </w:rPr>
              <w:t>:</w:t>
            </w:r>
          </w:p>
          <w:p w14:paraId="535C471E" w14:textId="07118B77" w:rsidR="00276A94" w:rsidRPr="003D1B6B" w:rsidRDefault="003D1B6B" w:rsidP="00276A94">
            <w:pPr>
              <w:rPr>
                <w:rFonts w:ascii="Calibri" w:hAnsi="Calibri" w:cs="Calibri"/>
                <w:sz w:val="20"/>
              </w:rPr>
            </w:pPr>
            <w:r w:rsidRPr="003D1B6B">
              <w:rPr>
                <w:rFonts w:ascii="Calibri" w:hAnsi="Calibri" w:cs="Calibri"/>
                <w:sz w:val="20"/>
              </w:rPr>
              <w:t>Envoyez des lettres de recommandation par</w:t>
            </w:r>
            <w:r w:rsidR="00A03C32">
              <w:rPr>
                <w:rFonts w:ascii="Calibri" w:hAnsi="Calibri" w:cs="Calibri"/>
                <w:sz w:val="20"/>
              </w:rPr>
              <w:t xml:space="preserve"> </w:t>
            </w:r>
            <w:r w:rsidRPr="003D1B6B">
              <w:rPr>
                <w:rFonts w:ascii="Calibri" w:hAnsi="Calibri" w:cs="Calibri"/>
                <w:sz w:val="20"/>
              </w:rPr>
              <w:t>[téléphone / e-mail / copie papier / fax]</w:t>
            </w:r>
          </w:p>
        </w:tc>
        <w:tc>
          <w:tcPr>
            <w:tcW w:w="4652" w:type="dxa"/>
            <w:tcBorders>
              <w:bottom w:val="single" w:sz="4" w:space="0" w:color="663190"/>
            </w:tcBorders>
            <w:shd w:val="clear" w:color="auto" w:fill="auto"/>
            <w:vAlign w:val="center"/>
          </w:tcPr>
          <w:p w14:paraId="16212D55" w14:textId="2A12DFE4" w:rsidR="00276A94" w:rsidRPr="00F511F8" w:rsidRDefault="00276A94" w:rsidP="00276A94">
            <w:pPr>
              <w:rPr>
                <w:rFonts w:ascii="Calibri" w:hAnsi="Calibri" w:cs="Calibri"/>
                <w:b/>
                <w:bCs/>
                <w:sz w:val="20"/>
              </w:rPr>
            </w:pPr>
            <w:r w:rsidRPr="00F511F8">
              <w:rPr>
                <w:rFonts w:ascii="Calibri" w:hAnsi="Calibri" w:cs="Calibri"/>
                <w:b/>
                <w:bCs/>
                <w:sz w:val="20"/>
              </w:rPr>
              <w:lastRenderedPageBreak/>
              <w:t>[</w:t>
            </w:r>
            <w:r w:rsidR="00A03C32" w:rsidRPr="001F5D77">
              <w:rPr>
                <w:rFonts w:ascii="Calibri" w:hAnsi="Calibri" w:cs="Calibri"/>
                <w:b/>
                <w:bCs/>
                <w:sz w:val="20"/>
              </w:rPr>
              <w:t>Nom de l'organisation / établissement</w:t>
            </w:r>
            <w:r w:rsidRPr="00F511F8">
              <w:rPr>
                <w:rFonts w:ascii="Calibri" w:hAnsi="Calibri" w:cs="Calibri"/>
                <w:b/>
                <w:bCs/>
                <w:sz w:val="20"/>
              </w:rPr>
              <w:t>]</w:t>
            </w:r>
          </w:p>
          <w:p w14:paraId="11D4CAC8" w14:textId="58504034" w:rsidR="00276A94" w:rsidRPr="00F511F8" w:rsidRDefault="00A03C32" w:rsidP="00276A94">
            <w:pPr>
              <w:rPr>
                <w:rFonts w:ascii="Calibri" w:hAnsi="Calibri" w:cs="Calibri"/>
                <w:sz w:val="20"/>
              </w:rPr>
            </w:pPr>
            <w:r w:rsidRPr="001F5D77">
              <w:rPr>
                <w:rFonts w:ascii="Calibri" w:hAnsi="Calibri" w:cs="Calibri"/>
                <w:sz w:val="20"/>
              </w:rPr>
              <w:t>Numéro de téléphone</w:t>
            </w:r>
            <w:r>
              <w:rPr>
                <w:rFonts w:ascii="Calibri" w:hAnsi="Calibri" w:cs="Calibri"/>
                <w:sz w:val="20"/>
              </w:rPr>
              <w:t xml:space="preserve"> </w:t>
            </w:r>
            <w:r w:rsidR="00276A94" w:rsidRPr="00F511F8">
              <w:rPr>
                <w:rFonts w:ascii="Calibri" w:hAnsi="Calibri" w:cs="Calibri"/>
                <w:sz w:val="20"/>
              </w:rPr>
              <w:t>:</w:t>
            </w:r>
          </w:p>
          <w:p w14:paraId="2B741746" w14:textId="086A5B23" w:rsidR="00276A94" w:rsidRPr="00B91046" w:rsidRDefault="00276A94" w:rsidP="00276A94">
            <w:pPr>
              <w:rPr>
                <w:rFonts w:ascii="Calibri" w:hAnsi="Calibri" w:cs="Calibri"/>
                <w:sz w:val="20"/>
              </w:rPr>
            </w:pPr>
            <w:r w:rsidRPr="00B91046">
              <w:rPr>
                <w:rFonts w:ascii="Calibri" w:hAnsi="Calibri" w:cs="Calibri"/>
                <w:sz w:val="20"/>
              </w:rPr>
              <w:t>Fax</w:t>
            </w:r>
            <w:r w:rsidR="00FB77B0" w:rsidRPr="00B91046">
              <w:rPr>
                <w:rFonts w:ascii="Calibri" w:hAnsi="Calibri" w:cs="Calibri"/>
                <w:sz w:val="20"/>
              </w:rPr>
              <w:t xml:space="preserve"> </w:t>
            </w:r>
            <w:r w:rsidRPr="00B91046">
              <w:rPr>
                <w:rFonts w:ascii="Calibri" w:hAnsi="Calibri" w:cs="Calibri"/>
                <w:sz w:val="20"/>
              </w:rPr>
              <w:t>:</w:t>
            </w:r>
          </w:p>
          <w:p w14:paraId="1FADB03F" w14:textId="18D39791" w:rsidR="00276A94" w:rsidRPr="00B91046" w:rsidRDefault="00276A94" w:rsidP="00276A94">
            <w:pPr>
              <w:rPr>
                <w:rFonts w:ascii="Calibri" w:hAnsi="Calibri" w:cs="Calibri"/>
                <w:sz w:val="20"/>
              </w:rPr>
            </w:pPr>
            <w:r w:rsidRPr="00B91046">
              <w:rPr>
                <w:rFonts w:ascii="Calibri" w:hAnsi="Calibri" w:cs="Calibri"/>
                <w:sz w:val="20"/>
              </w:rPr>
              <w:t>Email</w:t>
            </w:r>
            <w:r w:rsidR="00FB77B0" w:rsidRPr="00B91046">
              <w:rPr>
                <w:rFonts w:ascii="Calibri" w:hAnsi="Calibri" w:cs="Calibri"/>
                <w:sz w:val="20"/>
              </w:rPr>
              <w:t xml:space="preserve"> </w:t>
            </w:r>
            <w:r w:rsidRPr="00B91046">
              <w:rPr>
                <w:rFonts w:ascii="Calibri" w:hAnsi="Calibri" w:cs="Calibri"/>
                <w:sz w:val="20"/>
              </w:rPr>
              <w:t>:</w:t>
            </w:r>
          </w:p>
          <w:p w14:paraId="654F363A" w14:textId="7898CBE9" w:rsidR="00276A94" w:rsidRPr="00B91046" w:rsidRDefault="00276A94" w:rsidP="00276A94">
            <w:pPr>
              <w:rPr>
                <w:rFonts w:ascii="Calibri" w:hAnsi="Calibri" w:cs="Calibri"/>
                <w:sz w:val="20"/>
              </w:rPr>
            </w:pPr>
            <w:r w:rsidRPr="00B91046">
              <w:rPr>
                <w:rFonts w:ascii="Calibri" w:hAnsi="Calibri" w:cs="Calibri"/>
                <w:sz w:val="20"/>
              </w:rPr>
              <w:lastRenderedPageBreak/>
              <w:t>Adress</w:t>
            </w:r>
            <w:r w:rsidR="00FB77B0" w:rsidRPr="00B91046">
              <w:rPr>
                <w:rFonts w:ascii="Calibri" w:hAnsi="Calibri" w:cs="Calibri"/>
                <w:sz w:val="20"/>
              </w:rPr>
              <w:t xml:space="preserve">e </w:t>
            </w:r>
            <w:r w:rsidRPr="00B91046">
              <w:rPr>
                <w:rFonts w:ascii="Calibri" w:hAnsi="Calibri" w:cs="Calibri"/>
                <w:sz w:val="20"/>
              </w:rPr>
              <w:t>:</w:t>
            </w:r>
          </w:p>
          <w:p w14:paraId="2AE04B01" w14:textId="46FC5CC5" w:rsidR="00276A94" w:rsidRPr="00B91046" w:rsidRDefault="00FB77B0" w:rsidP="00276A94">
            <w:pPr>
              <w:rPr>
                <w:rFonts w:ascii="Calibri" w:hAnsi="Calibri" w:cs="Calibri"/>
                <w:sz w:val="20"/>
              </w:rPr>
            </w:pPr>
            <w:r w:rsidRPr="00B91046">
              <w:rPr>
                <w:rFonts w:ascii="Calibri" w:hAnsi="Calibri" w:cs="Calibri"/>
                <w:sz w:val="20"/>
              </w:rPr>
              <w:t xml:space="preserve">Heures </w:t>
            </w:r>
            <w:r w:rsidR="00276A94" w:rsidRPr="00B91046">
              <w:rPr>
                <w:rFonts w:ascii="Calibri" w:hAnsi="Calibri" w:cs="Calibri"/>
                <w:sz w:val="20"/>
              </w:rPr>
              <w:t>:</w:t>
            </w:r>
          </w:p>
          <w:p w14:paraId="79AA2978" w14:textId="31AD426B" w:rsidR="00276A94" w:rsidRPr="00B91046" w:rsidRDefault="00B91046" w:rsidP="00276A94">
            <w:pPr>
              <w:rPr>
                <w:rFonts w:ascii="Calibri" w:hAnsi="Calibri" w:cs="Calibri"/>
                <w:sz w:val="20"/>
              </w:rPr>
            </w:pPr>
            <w:r w:rsidRPr="00B91046">
              <w:rPr>
                <w:rFonts w:ascii="Calibri" w:hAnsi="Calibri" w:cs="Calibri"/>
                <w:sz w:val="20"/>
              </w:rPr>
              <w:t xml:space="preserve">Services offerts </w:t>
            </w:r>
            <w:r w:rsidR="00276A94" w:rsidRPr="00B91046">
              <w:rPr>
                <w:rFonts w:ascii="Calibri" w:hAnsi="Calibri" w:cs="Calibri"/>
                <w:sz w:val="20"/>
              </w:rPr>
              <w:t>:</w:t>
            </w:r>
          </w:p>
          <w:p w14:paraId="1005E512" w14:textId="20BD2B1B" w:rsidR="00F53803" w:rsidRPr="00A03C32" w:rsidRDefault="00FB367D" w:rsidP="00F53803">
            <w:pPr>
              <w:rPr>
                <w:rFonts w:ascii="Calibri" w:hAnsi="Calibri" w:cs="Calibri"/>
                <w:sz w:val="20"/>
              </w:rPr>
            </w:pPr>
            <w:r w:rsidRPr="00A03C32">
              <w:rPr>
                <w:rFonts w:ascii="Calibri" w:hAnsi="Calibri" w:cs="Calibri"/>
                <w:sz w:val="20"/>
              </w:rPr>
              <w:t xml:space="preserve">Populations desservies </w:t>
            </w:r>
            <w:r w:rsidR="00F53803" w:rsidRPr="00A03C32">
              <w:rPr>
                <w:rFonts w:ascii="Calibri" w:hAnsi="Calibri" w:cs="Calibri"/>
                <w:sz w:val="20"/>
              </w:rPr>
              <w:t>:</w:t>
            </w:r>
          </w:p>
          <w:p w14:paraId="4D319C69" w14:textId="1BC21409" w:rsidR="00276A94" w:rsidRPr="003D1B6B" w:rsidRDefault="003D1B6B" w:rsidP="00276A94">
            <w:pPr>
              <w:rPr>
                <w:rFonts w:ascii="Calibri" w:hAnsi="Calibri" w:cs="Calibri"/>
                <w:sz w:val="20"/>
              </w:rPr>
            </w:pPr>
            <w:r w:rsidRPr="003D1B6B">
              <w:rPr>
                <w:rFonts w:ascii="Calibri" w:hAnsi="Calibri" w:cs="Calibri"/>
                <w:sz w:val="20"/>
              </w:rPr>
              <w:t>Envoyez des lettres de recommandation par</w:t>
            </w:r>
            <w:r w:rsidR="00A03C32">
              <w:rPr>
                <w:rFonts w:ascii="Calibri" w:hAnsi="Calibri" w:cs="Calibri"/>
                <w:sz w:val="20"/>
              </w:rPr>
              <w:t xml:space="preserve"> </w:t>
            </w:r>
            <w:r w:rsidRPr="003D1B6B">
              <w:rPr>
                <w:rFonts w:ascii="Calibri" w:hAnsi="Calibri" w:cs="Calibri"/>
                <w:sz w:val="20"/>
              </w:rPr>
              <w:t>[téléphone / e-mail / copie papier / fax]</w:t>
            </w:r>
          </w:p>
        </w:tc>
      </w:tr>
    </w:tbl>
    <w:p w14:paraId="520BDB24" w14:textId="77777777" w:rsidR="000747AB" w:rsidRPr="003D1B6B" w:rsidRDefault="000747AB" w:rsidP="00C21D73">
      <w:pPr>
        <w:rPr>
          <w:rFonts w:ascii="Calibri" w:hAnsi="Calibri" w:cs="Calibri"/>
          <w:sz w:val="22"/>
          <w:szCs w:val="22"/>
        </w:rPr>
        <w:sectPr w:rsidR="000747AB" w:rsidRPr="003D1B6B" w:rsidSect="00B12046">
          <w:pgSz w:w="15840" w:h="12240" w:orient="landscape"/>
          <w:pgMar w:top="540" w:right="720" w:bottom="720" w:left="720" w:header="720" w:footer="720" w:gutter="0"/>
          <w:cols w:space="720"/>
          <w:docGrid w:linePitch="360"/>
        </w:sectPr>
      </w:pPr>
    </w:p>
    <w:p w14:paraId="394FDE89" w14:textId="06994DCF" w:rsidR="000747AB" w:rsidRPr="00E61B61" w:rsidRDefault="000747AB" w:rsidP="00B12046">
      <w:pPr>
        <w:pStyle w:val="Heading2"/>
        <w:ind w:right="720"/>
        <w:rPr>
          <w:rFonts w:ascii="Calibri" w:hAnsi="Calibri" w:cs="Calibri"/>
          <w:color w:val="663190"/>
          <w:szCs w:val="24"/>
        </w:rPr>
      </w:pPr>
      <w:bookmarkStart w:id="7" w:name="_Hlk44489037"/>
      <w:r w:rsidRPr="00E61B61">
        <w:rPr>
          <w:rFonts w:ascii="Calibri" w:hAnsi="Calibri" w:cs="Calibri"/>
          <w:color w:val="663190"/>
          <w:szCs w:val="24"/>
        </w:rPr>
        <w:lastRenderedPageBreak/>
        <w:t>A</w:t>
      </w:r>
      <w:r w:rsidR="007072D1" w:rsidRPr="00E61B61">
        <w:rPr>
          <w:rFonts w:ascii="Calibri" w:hAnsi="Calibri" w:cs="Calibri"/>
          <w:color w:val="663190"/>
          <w:szCs w:val="24"/>
        </w:rPr>
        <w:t>nnexe</w:t>
      </w:r>
      <w:r w:rsidR="00747774" w:rsidRPr="00E61B61">
        <w:rPr>
          <w:rFonts w:ascii="Calibri" w:hAnsi="Calibri" w:cs="Calibri"/>
          <w:color w:val="663190"/>
          <w:szCs w:val="24"/>
        </w:rPr>
        <w:t xml:space="preserve"> D</w:t>
      </w:r>
      <w:r w:rsidR="007072D1" w:rsidRPr="00E61B61">
        <w:rPr>
          <w:rFonts w:ascii="Calibri" w:hAnsi="Calibri" w:cs="Calibri"/>
          <w:color w:val="663190"/>
          <w:szCs w:val="24"/>
        </w:rPr>
        <w:t xml:space="preserve"> </w:t>
      </w:r>
      <w:r w:rsidRPr="00E61B61">
        <w:rPr>
          <w:rFonts w:ascii="Calibri" w:hAnsi="Calibri" w:cs="Calibri"/>
          <w:color w:val="663190"/>
          <w:szCs w:val="24"/>
        </w:rPr>
        <w:t xml:space="preserve">: </w:t>
      </w:r>
      <w:r w:rsidR="00E61B61" w:rsidRPr="00E61B61">
        <w:rPr>
          <w:rFonts w:ascii="Calibri" w:hAnsi="Calibri" w:cs="Calibri"/>
          <w:color w:val="663190"/>
          <w:szCs w:val="24"/>
        </w:rPr>
        <w:t>Modèle de lettre de recommandation</w:t>
      </w:r>
    </w:p>
    <w:p w14:paraId="4818FD45" w14:textId="77777777" w:rsidR="000747AB" w:rsidRPr="00E61B61" w:rsidRDefault="000747AB" w:rsidP="00B12046">
      <w:pPr>
        <w:spacing w:after="160" w:line="259" w:lineRule="auto"/>
        <w:ind w:left="720" w:right="720"/>
        <w:rPr>
          <w:rFonts w:ascii="Calibri" w:hAnsi="Calibri" w:cs="Calibri"/>
        </w:rPr>
      </w:pPr>
    </w:p>
    <w:bookmarkEnd w:id="7"/>
    <w:p w14:paraId="43D18768" w14:textId="5663BCD7" w:rsidR="00B12046" w:rsidRPr="00623F8B" w:rsidRDefault="00B12046" w:rsidP="00B12046">
      <w:pPr>
        <w:spacing w:after="160" w:line="259" w:lineRule="auto"/>
        <w:rPr>
          <w:rFonts w:ascii="Calibri" w:eastAsia="Calibri" w:hAnsi="Calibri"/>
          <w:b/>
          <w:sz w:val="22"/>
          <w:szCs w:val="22"/>
        </w:rPr>
      </w:pPr>
      <w:r w:rsidRPr="00623F8B">
        <w:rPr>
          <w:rFonts w:ascii="Calibri" w:eastAsia="Calibri" w:hAnsi="Calibri"/>
          <w:b/>
          <w:sz w:val="22"/>
          <w:szCs w:val="22"/>
        </w:rPr>
        <w:t>Date</w:t>
      </w:r>
      <w:r w:rsidR="00E61B61" w:rsidRPr="00623F8B">
        <w:rPr>
          <w:rFonts w:ascii="Calibri" w:eastAsia="Calibri" w:hAnsi="Calibri"/>
          <w:b/>
          <w:sz w:val="22"/>
          <w:szCs w:val="22"/>
        </w:rPr>
        <w:t xml:space="preserve"> </w:t>
      </w:r>
      <w:r w:rsidRPr="00623F8B">
        <w:rPr>
          <w:rFonts w:ascii="Calibri" w:eastAsia="Calibri" w:hAnsi="Calibri"/>
          <w:b/>
          <w:sz w:val="22"/>
          <w:szCs w:val="22"/>
        </w:rPr>
        <w:t>:_________________________________</w:t>
      </w:r>
      <w:r w:rsidRPr="00623F8B">
        <w:rPr>
          <w:rFonts w:ascii="Calibri" w:eastAsia="Calibri" w:hAnsi="Calibri"/>
          <w:b/>
          <w:sz w:val="22"/>
          <w:szCs w:val="22"/>
        </w:rPr>
        <w:tab/>
      </w:r>
      <w:r w:rsidRPr="00623F8B">
        <w:rPr>
          <w:rFonts w:ascii="Calibri" w:eastAsia="Calibri" w:hAnsi="Calibri"/>
          <w:b/>
          <w:sz w:val="22"/>
          <w:szCs w:val="22"/>
        </w:rPr>
        <w:tab/>
      </w:r>
      <w:r w:rsidR="00717510" w:rsidRPr="00623F8B">
        <w:rPr>
          <w:rFonts w:ascii="Calibri" w:eastAsia="Calibri" w:hAnsi="Calibri"/>
          <w:b/>
          <w:sz w:val="22"/>
          <w:szCs w:val="22"/>
        </w:rPr>
        <w:t>Référé</w:t>
      </w:r>
      <w:r w:rsidR="009261D7" w:rsidRPr="00623F8B">
        <w:rPr>
          <w:rFonts w:ascii="Calibri" w:eastAsia="Calibri" w:hAnsi="Calibri"/>
          <w:b/>
          <w:sz w:val="22"/>
          <w:szCs w:val="22"/>
        </w:rPr>
        <w:t xml:space="preserve"> à </w:t>
      </w:r>
      <w:r w:rsidRPr="00623F8B">
        <w:rPr>
          <w:rFonts w:ascii="Calibri" w:eastAsia="Calibri" w:hAnsi="Calibri"/>
          <w:b/>
          <w:sz w:val="22"/>
          <w:szCs w:val="22"/>
        </w:rPr>
        <w:t>: _____________________________</w:t>
      </w:r>
    </w:p>
    <w:p w14:paraId="5844893B" w14:textId="77777777" w:rsidR="00B12046" w:rsidRPr="00623F8B" w:rsidRDefault="00B12046" w:rsidP="00B12046">
      <w:pPr>
        <w:spacing w:after="160" w:line="259" w:lineRule="auto"/>
        <w:rPr>
          <w:rFonts w:ascii="Calibri" w:eastAsia="Calibri" w:hAnsi="Calibri"/>
          <w:sz w:val="22"/>
          <w:szCs w:val="22"/>
        </w:rPr>
      </w:pPr>
    </w:p>
    <w:p w14:paraId="58517E37" w14:textId="77777777" w:rsidR="00B12046" w:rsidRPr="00623F8B" w:rsidRDefault="00B12046" w:rsidP="00B12046">
      <w:pPr>
        <w:spacing w:after="160" w:line="259" w:lineRule="auto"/>
        <w:rPr>
          <w:rFonts w:ascii="Calibri" w:eastAsia="Calibri" w:hAnsi="Calibri"/>
          <w:sz w:val="22"/>
          <w:szCs w:val="22"/>
        </w:rPr>
      </w:pPr>
    </w:p>
    <w:p w14:paraId="4963DF65" w14:textId="5581FBAC" w:rsidR="00B12046" w:rsidRPr="00623F8B" w:rsidRDefault="00623F8B" w:rsidP="00B12046">
      <w:pPr>
        <w:spacing w:after="160" w:line="259" w:lineRule="auto"/>
        <w:rPr>
          <w:rFonts w:ascii="Calibri" w:eastAsia="Calibri" w:hAnsi="Calibri"/>
          <w:sz w:val="22"/>
          <w:szCs w:val="22"/>
        </w:rPr>
      </w:pPr>
      <w:r w:rsidRPr="00623F8B">
        <w:rPr>
          <w:rFonts w:ascii="Calibri" w:eastAsia="Calibri" w:hAnsi="Calibri"/>
          <w:sz w:val="22"/>
          <w:szCs w:val="22"/>
        </w:rPr>
        <w:t>À qui cela concerne,</w:t>
      </w:r>
    </w:p>
    <w:p w14:paraId="177DF03F" w14:textId="0610E843" w:rsidR="00B12046" w:rsidRPr="00623F8B" w:rsidRDefault="00E62F23" w:rsidP="00B12046">
      <w:pPr>
        <w:spacing w:after="160" w:line="259" w:lineRule="auto"/>
        <w:rPr>
          <w:rFonts w:ascii="Calibri" w:eastAsia="Calibri" w:hAnsi="Calibri"/>
          <w:sz w:val="22"/>
          <w:szCs w:val="22"/>
        </w:rPr>
      </w:pPr>
      <w:r w:rsidRPr="00623F8B">
        <w:rPr>
          <w:rFonts w:ascii="Calibri" w:eastAsia="Calibri" w:hAnsi="Calibri"/>
          <w:sz w:val="22"/>
          <w:szCs w:val="22"/>
        </w:rPr>
        <w:t>Veuillez-vous</w:t>
      </w:r>
      <w:r w:rsidR="00623F8B" w:rsidRPr="00623F8B">
        <w:rPr>
          <w:rFonts w:ascii="Calibri" w:eastAsia="Calibri" w:hAnsi="Calibri"/>
          <w:sz w:val="22"/>
          <w:szCs w:val="22"/>
        </w:rPr>
        <w:t xml:space="preserve"> adresser au client suivant dont les coordonnées sont énumérées ci-dessous</w:t>
      </w:r>
      <w:r w:rsidR="00623F8B">
        <w:rPr>
          <w:rFonts w:ascii="Calibri" w:eastAsia="Calibri" w:hAnsi="Calibri"/>
          <w:sz w:val="22"/>
          <w:szCs w:val="22"/>
        </w:rPr>
        <w:t xml:space="preserve"> </w:t>
      </w:r>
      <w:r w:rsidR="00B12046" w:rsidRPr="00623F8B">
        <w:rPr>
          <w:rFonts w:ascii="Calibri" w:eastAsia="Calibri" w:hAnsi="Calibri"/>
          <w:sz w:val="22"/>
          <w:szCs w:val="22"/>
        </w:rPr>
        <w:t>:</w:t>
      </w:r>
    </w:p>
    <w:p w14:paraId="55767076" w14:textId="77777777" w:rsidR="00B12046" w:rsidRPr="00623F8B" w:rsidRDefault="00B12046" w:rsidP="00B12046">
      <w:pPr>
        <w:spacing w:after="160" w:line="259" w:lineRule="auto"/>
        <w:rPr>
          <w:rFonts w:ascii="Calibri" w:eastAsia="Calibri" w:hAnsi="Calibri"/>
          <w:sz w:val="22"/>
          <w:szCs w:val="22"/>
        </w:rPr>
      </w:pPr>
    </w:p>
    <w:p w14:paraId="3BC534F6" w14:textId="0F988FFC" w:rsidR="00B12046" w:rsidRPr="00F511F8" w:rsidRDefault="00B12046" w:rsidP="00B12046">
      <w:pPr>
        <w:spacing w:after="160" w:line="259" w:lineRule="auto"/>
        <w:rPr>
          <w:rFonts w:ascii="Calibri" w:eastAsia="Calibri" w:hAnsi="Calibri"/>
          <w:b/>
          <w:sz w:val="22"/>
          <w:szCs w:val="22"/>
        </w:rPr>
      </w:pPr>
      <w:r w:rsidRPr="00F511F8">
        <w:rPr>
          <w:rFonts w:ascii="Calibri" w:eastAsia="Calibri" w:hAnsi="Calibri"/>
          <w:b/>
          <w:sz w:val="22"/>
          <w:szCs w:val="22"/>
        </w:rPr>
        <w:t>N</w:t>
      </w:r>
      <w:r w:rsidR="007072D1" w:rsidRPr="00F511F8">
        <w:rPr>
          <w:rFonts w:ascii="Calibri" w:eastAsia="Calibri" w:hAnsi="Calibri"/>
          <w:b/>
          <w:sz w:val="22"/>
          <w:szCs w:val="22"/>
        </w:rPr>
        <w:t>o</w:t>
      </w:r>
      <w:r w:rsidRPr="00F511F8">
        <w:rPr>
          <w:rFonts w:ascii="Calibri" w:eastAsia="Calibri" w:hAnsi="Calibri"/>
          <w:b/>
          <w:sz w:val="22"/>
          <w:szCs w:val="22"/>
        </w:rPr>
        <w:t>m</w:t>
      </w:r>
      <w:r w:rsidR="007072D1" w:rsidRPr="00F511F8">
        <w:rPr>
          <w:rFonts w:ascii="Calibri" w:eastAsia="Calibri" w:hAnsi="Calibri"/>
          <w:b/>
          <w:sz w:val="22"/>
          <w:szCs w:val="22"/>
        </w:rPr>
        <w:t xml:space="preserve"> </w:t>
      </w:r>
      <w:r w:rsidRPr="00F511F8">
        <w:rPr>
          <w:rFonts w:ascii="Calibri" w:eastAsia="Calibri" w:hAnsi="Calibri"/>
          <w:b/>
          <w:sz w:val="22"/>
          <w:szCs w:val="22"/>
        </w:rPr>
        <w:t>:_________________________________________________</w:t>
      </w:r>
      <w:r w:rsidRPr="00F511F8">
        <w:rPr>
          <w:rFonts w:ascii="Calibri" w:eastAsia="Calibri" w:hAnsi="Calibri"/>
          <w:b/>
          <w:sz w:val="22"/>
          <w:szCs w:val="22"/>
        </w:rPr>
        <w:tab/>
      </w:r>
      <w:r w:rsidRPr="00F511F8">
        <w:rPr>
          <w:rFonts w:ascii="Calibri" w:eastAsia="Calibri" w:hAnsi="Calibri"/>
          <w:b/>
          <w:sz w:val="22"/>
          <w:szCs w:val="22"/>
        </w:rPr>
        <w:tab/>
      </w:r>
      <w:r w:rsidRPr="00F511F8">
        <w:rPr>
          <w:rFonts w:ascii="Calibri" w:eastAsia="Calibri" w:hAnsi="Calibri"/>
          <w:b/>
          <w:sz w:val="22"/>
          <w:szCs w:val="22"/>
        </w:rPr>
        <w:tab/>
      </w:r>
      <w:r w:rsidRPr="00F511F8">
        <w:rPr>
          <w:rFonts w:ascii="Calibri" w:eastAsia="Calibri" w:hAnsi="Calibri"/>
          <w:b/>
          <w:sz w:val="22"/>
          <w:szCs w:val="22"/>
        </w:rPr>
        <w:tab/>
      </w:r>
      <w:r w:rsidRPr="00F511F8">
        <w:rPr>
          <w:rFonts w:ascii="Calibri" w:eastAsia="Calibri" w:hAnsi="Calibri"/>
          <w:b/>
          <w:sz w:val="22"/>
          <w:szCs w:val="22"/>
        </w:rPr>
        <w:tab/>
      </w:r>
      <w:r w:rsidRPr="00F511F8">
        <w:rPr>
          <w:rFonts w:ascii="Calibri" w:eastAsia="Calibri" w:hAnsi="Calibri"/>
          <w:b/>
          <w:sz w:val="22"/>
          <w:szCs w:val="22"/>
        </w:rPr>
        <w:tab/>
      </w:r>
      <w:r w:rsidRPr="00F511F8">
        <w:rPr>
          <w:rFonts w:ascii="Calibri" w:eastAsia="Calibri" w:hAnsi="Calibri"/>
          <w:b/>
          <w:sz w:val="22"/>
          <w:szCs w:val="22"/>
        </w:rPr>
        <w:tab/>
      </w:r>
    </w:p>
    <w:p w14:paraId="178D8FE5" w14:textId="77777777" w:rsidR="00B12046" w:rsidRPr="00F511F8" w:rsidRDefault="00B12046" w:rsidP="00B12046">
      <w:pPr>
        <w:spacing w:after="160" w:line="259" w:lineRule="auto"/>
        <w:rPr>
          <w:rFonts w:ascii="Calibri" w:eastAsia="Calibri" w:hAnsi="Calibri"/>
          <w:b/>
          <w:sz w:val="22"/>
          <w:szCs w:val="22"/>
        </w:rPr>
        <w:sectPr w:rsidR="00B12046" w:rsidRPr="00F511F8" w:rsidSect="00B12046">
          <w:headerReference w:type="default" r:id="rId23"/>
          <w:type w:val="continuous"/>
          <w:pgSz w:w="12240" w:h="15840"/>
          <w:pgMar w:top="1440" w:right="1440" w:bottom="1440" w:left="1440" w:header="720" w:footer="720" w:gutter="0"/>
          <w:cols w:space="720"/>
          <w:docGrid w:linePitch="360"/>
        </w:sectPr>
      </w:pPr>
    </w:p>
    <w:p w14:paraId="2CD60575" w14:textId="6575DA1F" w:rsidR="00B12046" w:rsidRPr="00F511F8" w:rsidRDefault="00B12046" w:rsidP="00B12046">
      <w:pPr>
        <w:spacing w:after="160" w:line="360" w:lineRule="auto"/>
        <w:rPr>
          <w:rFonts w:ascii="Calibri" w:eastAsia="Calibri" w:hAnsi="Calibri"/>
          <w:b/>
          <w:sz w:val="22"/>
          <w:szCs w:val="22"/>
        </w:rPr>
      </w:pPr>
      <w:r w:rsidRPr="00F511F8">
        <w:rPr>
          <w:rFonts w:ascii="Calibri" w:eastAsia="Calibri" w:hAnsi="Calibri"/>
          <w:b/>
          <w:sz w:val="22"/>
          <w:szCs w:val="22"/>
        </w:rPr>
        <w:t>Adress</w:t>
      </w:r>
      <w:r w:rsidR="007072D1" w:rsidRPr="00F511F8">
        <w:rPr>
          <w:rFonts w:ascii="Calibri" w:eastAsia="Calibri" w:hAnsi="Calibri"/>
          <w:b/>
          <w:sz w:val="22"/>
          <w:szCs w:val="22"/>
        </w:rPr>
        <w:t xml:space="preserve">e </w:t>
      </w:r>
      <w:r w:rsidRPr="00F511F8">
        <w:rPr>
          <w:rFonts w:ascii="Calibri" w:eastAsia="Calibri" w:hAnsi="Calibri"/>
          <w:b/>
          <w:sz w:val="22"/>
          <w:szCs w:val="22"/>
        </w:rPr>
        <w:t xml:space="preserve">:_______________________________ </w:t>
      </w:r>
      <w:r w:rsidRPr="00F511F8">
        <w:rPr>
          <w:rFonts w:ascii="Calibri" w:eastAsia="Calibri" w:hAnsi="Calibri"/>
          <w:b/>
          <w:sz w:val="22"/>
          <w:szCs w:val="22"/>
        </w:rPr>
        <w:tab/>
      </w:r>
      <w:r w:rsidRPr="00F511F8">
        <w:rPr>
          <w:rFonts w:ascii="Calibri" w:eastAsia="Calibri" w:hAnsi="Calibri"/>
          <w:b/>
          <w:sz w:val="22"/>
          <w:szCs w:val="22"/>
        </w:rPr>
        <w:br/>
        <w:t>______________________________________</w:t>
      </w:r>
    </w:p>
    <w:p w14:paraId="299C1500" w14:textId="14D923DA" w:rsidR="00B12046" w:rsidRPr="0010545F" w:rsidRDefault="00B12046" w:rsidP="00B12046">
      <w:pPr>
        <w:spacing w:after="160" w:line="259" w:lineRule="auto"/>
        <w:rPr>
          <w:rFonts w:ascii="Calibri" w:eastAsia="Calibri" w:hAnsi="Calibri"/>
          <w:b/>
          <w:sz w:val="22"/>
          <w:szCs w:val="22"/>
        </w:rPr>
      </w:pPr>
      <w:r w:rsidRPr="0010545F">
        <w:rPr>
          <w:rFonts w:ascii="Calibri" w:eastAsia="Calibri" w:hAnsi="Calibri"/>
          <w:b/>
          <w:bCs/>
          <w:sz w:val="22"/>
          <w:szCs w:val="22"/>
        </w:rPr>
        <w:t>T</w:t>
      </w:r>
      <w:r w:rsidR="0010545F" w:rsidRPr="00623F8B">
        <w:rPr>
          <w:rFonts w:ascii="Calibri" w:eastAsia="Calibri" w:hAnsi="Calibri"/>
          <w:b/>
          <w:sz w:val="22"/>
          <w:szCs w:val="22"/>
        </w:rPr>
        <w:t>é</w:t>
      </w:r>
      <w:r w:rsidRPr="0010545F">
        <w:rPr>
          <w:rFonts w:ascii="Calibri" w:eastAsia="Calibri" w:hAnsi="Calibri"/>
          <w:b/>
          <w:bCs/>
          <w:sz w:val="22"/>
          <w:szCs w:val="22"/>
        </w:rPr>
        <w:t>l</w:t>
      </w:r>
      <w:r w:rsidR="0010545F" w:rsidRPr="00623F8B">
        <w:rPr>
          <w:rFonts w:ascii="Calibri" w:eastAsia="Calibri" w:hAnsi="Calibri"/>
          <w:b/>
          <w:sz w:val="22"/>
          <w:szCs w:val="22"/>
        </w:rPr>
        <w:t>é</w:t>
      </w:r>
      <w:r w:rsidRPr="0010545F">
        <w:rPr>
          <w:rFonts w:ascii="Calibri" w:eastAsia="Calibri" w:hAnsi="Calibri"/>
          <w:b/>
          <w:bCs/>
          <w:sz w:val="22"/>
          <w:szCs w:val="22"/>
        </w:rPr>
        <w:t>phone</w:t>
      </w:r>
      <w:r w:rsidR="007072D1" w:rsidRPr="0010545F">
        <w:rPr>
          <w:rFonts w:ascii="Calibri" w:eastAsia="Calibri" w:hAnsi="Calibri"/>
          <w:b/>
          <w:bCs/>
          <w:sz w:val="22"/>
          <w:szCs w:val="22"/>
        </w:rPr>
        <w:t xml:space="preserve"> </w:t>
      </w:r>
      <w:r w:rsidRPr="0010545F">
        <w:rPr>
          <w:rFonts w:ascii="Calibri" w:eastAsia="Calibri" w:hAnsi="Calibri"/>
          <w:b/>
          <w:bCs/>
          <w:sz w:val="22"/>
          <w:szCs w:val="22"/>
        </w:rPr>
        <w:t>:__________________________</w:t>
      </w:r>
    </w:p>
    <w:p w14:paraId="63DE5D04" w14:textId="77777777" w:rsidR="00B12046" w:rsidRPr="0010545F" w:rsidRDefault="00B12046" w:rsidP="00B12046">
      <w:pPr>
        <w:spacing w:after="160" w:line="259" w:lineRule="auto"/>
        <w:rPr>
          <w:rFonts w:ascii="Calibri" w:eastAsia="Calibri" w:hAnsi="Calibri"/>
          <w:b/>
          <w:sz w:val="22"/>
          <w:szCs w:val="22"/>
        </w:rPr>
        <w:sectPr w:rsidR="00B12046" w:rsidRPr="0010545F" w:rsidSect="00216D08">
          <w:type w:val="continuous"/>
          <w:pgSz w:w="12240" w:h="15840"/>
          <w:pgMar w:top="1440" w:right="1440" w:bottom="1440" w:left="1440" w:header="720" w:footer="720" w:gutter="0"/>
          <w:cols w:num="2" w:space="720"/>
          <w:docGrid w:linePitch="360"/>
        </w:sectPr>
      </w:pPr>
    </w:p>
    <w:p w14:paraId="64A34F3F" w14:textId="77777777" w:rsidR="00B12046" w:rsidRPr="0010545F" w:rsidRDefault="00B12046" w:rsidP="00B12046">
      <w:pPr>
        <w:spacing w:after="160" w:line="259" w:lineRule="auto"/>
        <w:rPr>
          <w:rFonts w:ascii="Calibri" w:eastAsia="Calibri" w:hAnsi="Calibri"/>
          <w:b/>
          <w:sz w:val="22"/>
          <w:szCs w:val="22"/>
        </w:rPr>
      </w:pPr>
    </w:p>
    <w:p w14:paraId="68241A32" w14:textId="77777777" w:rsidR="00B12046" w:rsidRPr="0010545F" w:rsidRDefault="00B12046" w:rsidP="00B12046">
      <w:pPr>
        <w:spacing w:after="160" w:line="259" w:lineRule="auto"/>
        <w:rPr>
          <w:rFonts w:ascii="Calibri" w:eastAsia="Calibri" w:hAnsi="Calibri"/>
          <w:b/>
          <w:sz w:val="22"/>
          <w:szCs w:val="22"/>
        </w:rPr>
      </w:pPr>
    </w:p>
    <w:p w14:paraId="4C0DE919" w14:textId="0A6A55C1" w:rsidR="00B12046" w:rsidRPr="0010545F" w:rsidRDefault="00B31B5D" w:rsidP="00B12046">
      <w:pPr>
        <w:spacing w:after="160" w:line="259" w:lineRule="auto"/>
        <w:ind w:left="720" w:right="720"/>
        <w:rPr>
          <w:rFonts w:ascii="Calibri" w:eastAsia="Calibri" w:hAnsi="Calibri"/>
          <w:b/>
          <w:sz w:val="22"/>
          <w:szCs w:val="22"/>
        </w:rPr>
      </w:pPr>
      <w:r w:rsidRPr="0010545F">
        <w:rPr>
          <w:rFonts w:ascii="Calibri" w:eastAsia="Calibri" w:hAnsi="Calibri"/>
          <w:b/>
          <w:sz w:val="22"/>
          <w:szCs w:val="22"/>
        </w:rPr>
        <w:t xml:space="preserve">Motif de la </w:t>
      </w:r>
      <w:r w:rsidR="00B12046" w:rsidRPr="0010545F">
        <w:rPr>
          <w:rFonts w:ascii="Calibri" w:eastAsia="Calibri" w:hAnsi="Calibri"/>
          <w:b/>
          <w:sz w:val="22"/>
          <w:szCs w:val="22"/>
        </w:rPr>
        <w:t>r</w:t>
      </w:r>
      <w:r w:rsidR="0010545F" w:rsidRPr="00623F8B">
        <w:rPr>
          <w:rFonts w:ascii="Calibri" w:eastAsia="Calibri" w:hAnsi="Calibri"/>
          <w:b/>
          <w:sz w:val="22"/>
          <w:szCs w:val="22"/>
        </w:rPr>
        <w:t>é</w:t>
      </w:r>
      <w:r w:rsidR="00B12046" w:rsidRPr="0010545F">
        <w:rPr>
          <w:rFonts w:ascii="Calibri" w:eastAsia="Calibri" w:hAnsi="Calibri"/>
          <w:b/>
          <w:sz w:val="22"/>
          <w:szCs w:val="22"/>
        </w:rPr>
        <w:t>f</w:t>
      </w:r>
      <w:r w:rsidR="0010545F" w:rsidRPr="00623F8B">
        <w:rPr>
          <w:rFonts w:ascii="Calibri" w:eastAsia="Calibri" w:hAnsi="Calibri"/>
          <w:b/>
          <w:sz w:val="22"/>
          <w:szCs w:val="22"/>
        </w:rPr>
        <w:t>é</w:t>
      </w:r>
      <w:r w:rsidR="00B12046" w:rsidRPr="0010545F">
        <w:rPr>
          <w:rFonts w:ascii="Calibri" w:eastAsia="Calibri" w:hAnsi="Calibri"/>
          <w:b/>
          <w:sz w:val="22"/>
          <w:szCs w:val="22"/>
        </w:rPr>
        <w:t>r</w:t>
      </w:r>
      <w:r w:rsidRPr="0010545F">
        <w:rPr>
          <w:rFonts w:ascii="Calibri" w:eastAsia="Calibri" w:hAnsi="Calibri"/>
          <w:b/>
          <w:sz w:val="22"/>
          <w:szCs w:val="22"/>
        </w:rPr>
        <w:t xml:space="preserve">ence </w:t>
      </w:r>
      <w:r w:rsidR="00B12046" w:rsidRPr="0010545F">
        <w:rPr>
          <w:rFonts w:ascii="Calibri" w:eastAsia="Calibri" w:hAnsi="Calibri"/>
          <w:b/>
          <w:sz w:val="22"/>
          <w:szCs w:val="22"/>
        </w:rPr>
        <w:t>:</w:t>
      </w:r>
    </w:p>
    <w:p w14:paraId="4CB4445D" w14:textId="77777777" w:rsidR="00B12046" w:rsidRPr="00F511F8" w:rsidRDefault="00B12046" w:rsidP="00B12046">
      <w:pPr>
        <w:spacing w:after="160" w:line="360" w:lineRule="auto"/>
        <w:ind w:left="720" w:right="720"/>
        <w:rPr>
          <w:rFonts w:ascii="Calibri" w:eastAsia="Calibri" w:hAnsi="Calibri"/>
          <w:b/>
          <w:sz w:val="22"/>
          <w:szCs w:val="22"/>
          <w:u w:val="single"/>
        </w:rPr>
      </w:pPr>
      <w:r w:rsidRPr="00F511F8">
        <w:rPr>
          <w:rFonts w:ascii="Calibri" w:eastAsia="Calibri" w:hAnsi="Calibri"/>
          <w:b/>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F8D49" w14:textId="77777777" w:rsidR="00B12046" w:rsidRPr="00F511F8" w:rsidRDefault="00B12046" w:rsidP="00B12046">
      <w:pPr>
        <w:spacing w:after="160" w:line="360" w:lineRule="auto"/>
        <w:ind w:left="720" w:right="720"/>
        <w:rPr>
          <w:rFonts w:ascii="Calibri" w:eastAsia="Calibri" w:hAnsi="Calibri"/>
          <w:b/>
          <w:sz w:val="22"/>
          <w:szCs w:val="22"/>
          <w:u w:val="single"/>
        </w:rPr>
      </w:pPr>
    </w:p>
    <w:p w14:paraId="7BCBF9C4" w14:textId="77777777" w:rsidR="00B12046" w:rsidRPr="00F511F8" w:rsidRDefault="00B12046" w:rsidP="00B12046">
      <w:pPr>
        <w:spacing w:after="160" w:line="360" w:lineRule="auto"/>
        <w:ind w:left="720" w:right="720"/>
        <w:rPr>
          <w:rFonts w:ascii="Calibri" w:eastAsia="Calibri" w:hAnsi="Calibri"/>
          <w:b/>
          <w:sz w:val="22"/>
          <w:szCs w:val="22"/>
          <w:u w:val="single"/>
        </w:rPr>
      </w:pPr>
    </w:p>
    <w:p w14:paraId="5B39C2A5" w14:textId="688FB4E2" w:rsidR="00B12046" w:rsidRPr="00F511F8" w:rsidRDefault="00626878" w:rsidP="00B12046">
      <w:pPr>
        <w:spacing w:after="160" w:line="360" w:lineRule="auto"/>
        <w:ind w:left="720" w:right="720"/>
        <w:rPr>
          <w:rFonts w:ascii="Calibri" w:eastAsia="Calibri" w:hAnsi="Calibri"/>
          <w:sz w:val="22"/>
          <w:szCs w:val="22"/>
        </w:rPr>
      </w:pPr>
      <w:r w:rsidRPr="00F511F8">
        <w:rPr>
          <w:rFonts w:ascii="Calibri" w:eastAsia="Calibri" w:hAnsi="Calibri"/>
          <w:sz w:val="22"/>
          <w:szCs w:val="22"/>
        </w:rPr>
        <w:t>Référencé par</w:t>
      </w:r>
    </w:p>
    <w:p w14:paraId="51ED2A41" w14:textId="001E082C" w:rsidR="00B12046" w:rsidRPr="00F511F8" w:rsidRDefault="00B12046" w:rsidP="00B12046">
      <w:pPr>
        <w:spacing w:after="160" w:line="360" w:lineRule="auto"/>
        <w:ind w:left="720" w:right="720"/>
        <w:rPr>
          <w:rFonts w:ascii="Calibri" w:eastAsia="Calibri" w:hAnsi="Calibri"/>
          <w:b/>
          <w:sz w:val="22"/>
          <w:szCs w:val="22"/>
        </w:rPr>
      </w:pPr>
      <w:r w:rsidRPr="00F511F8">
        <w:rPr>
          <w:rFonts w:ascii="Calibri" w:eastAsia="Calibri" w:hAnsi="Calibri"/>
          <w:b/>
          <w:sz w:val="22"/>
          <w:szCs w:val="22"/>
        </w:rPr>
        <w:t>N</w:t>
      </w:r>
      <w:r w:rsidR="007072D1" w:rsidRPr="00F511F8">
        <w:rPr>
          <w:rFonts w:ascii="Calibri" w:eastAsia="Calibri" w:hAnsi="Calibri"/>
          <w:b/>
          <w:sz w:val="22"/>
          <w:szCs w:val="22"/>
        </w:rPr>
        <w:t>o</w:t>
      </w:r>
      <w:r w:rsidRPr="00F511F8">
        <w:rPr>
          <w:rFonts w:ascii="Calibri" w:eastAsia="Calibri" w:hAnsi="Calibri"/>
          <w:b/>
          <w:sz w:val="22"/>
          <w:szCs w:val="22"/>
        </w:rPr>
        <w:t>m</w:t>
      </w:r>
      <w:r w:rsidR="007072D1" w:rsidRPr="00F511F8">
        <w:rPr>
          <w:rFonts w:ascii="Calibri" w:eastAsia="Calibri" w:hAnsi="Calibri"/>
          <w:b/>
          <w:sz w:val="22"/>
          <w:szCs w:val="22"/>
        </w:rPr>
        <w:t xml:space="preserve"> </w:t>
      </w:r>
      <w:r w:rsidRPr="00F511F8">
        <w:rPr>
          <w:rFonts w:ascii="Calibri" w:eastAsia="Calibri" w:hAnsi="Calibri"/>
          <w:b/>
          <w:sz w:val="22"/>
          <w:szCs w:val="22"/>
        </w:rPr>
        <w:t>:_________________________________</w:t>
      </w:r>
      <w:r w:rsidRPr="00F511F8">
        <w:rPr>
          <w:rFonts w:ascii="Calibri" w:eastAsia="Calibri" w:hAnsi="Calibri"/>
          <w:b/>
          <w:sz w:val="22"/>
          <w:szCs w:val="22"/>
        </w:rPr>
        <w:tab/>
      </w:r>
      <w:r w:rsidRPr="00F511F8">
        <w:rPr>
          <w:rFonts w:ascii="Calibri" w:eastAsia="Calibri" w:hAnsi="Calibri"/>
          <w:b/>
          <w:sz w:val="22"/>
          <w:szCs w:val="22"/>
        </w:rPr>
        <w:tab/>
        <w:t>Signature</w:t>
      </w:r>
      <w:r w:rsidR="007072D1" w:rsidRPr="00F511F8">
        <w:rPr>
          <w:rFonts w:ascii="Calibri" w:eastAsia="Calibri" w:hAnsi="Calibri"/>
          <w:b/>
          <w:sz w:val="22"/>
          <w:szCs w:val="22"/>
        </w:rPr>
        <w:t xml:space="preserve"> </w:t>
      </w:r>
      <w:r w:rsidRPr="00F511F8">
        <w:rPr>
          <w:rFonts w:ascii="Calibri" w:eastAsia="Calibri" w:hAnsi="Calibri"/>
          <w:b/>
          <w:sz w:val="22"/>
          <w:szCs w:val="22"/>
        </w:rPr>
        <w:t>:______________________________</w:t>
      </w:r>
    </w:p>
    <w:p w14:paraId="31F4F265" w14:textId="00356F71" w:rsidR="000747AB" w:rsidRPr="00391BBB" w:rsidRDefault="00391BBB" w:rsidP="00B12046">
      <w:pPr>
        <w:spacing w:after="160" w:line="360" w:lineRule="auto"/>
        <w:ind w:left="720" w:right="720"/>
        <w:rPr>
          <w:rFonts w:ascii="Calibri" w:eastAsia="Calibri" w:hAnsi="Calibri"/>
          <w:sz w:val="22"/>
          <w:szCs w:val="22"/>
        </w:rPr>
      </w:pPr>
      <w:r w:rsidRPr="00391BBB">
        <w:rPr>
          <w:rFonts w:ascii="Calibri" w:eastAsia="Calibri" w:hAnsi="Calibri"/>
          <w:sz w:val="22"/>
          <w:szCs w:val="22"/>
        </w:rPr>
        <w:t>N'hésitez pas à nous contacter au [insérer le nom de l'organisation et ajouter le numéro de téléphone] si vous avez besoin de plus amples informations. Si votre établissement ou programme n'est pas en mesure d'aider cette cliente, veuillez la renvoyer à notre établissement ou à un autre établissement approprié qui pourra l'aider</w:t>
      </w:r>
      <w:r w:rsidR="00B12046" w:rsidRPr="00391BBB">
        <w:rPr>
          <w:rFonts w:ascii="Calibri" w:eastAsia="Calibri" w:hAnsi="Calibri"/>
          <w:sz w:val="22"/>
          <w:szCs w:val="22"/>
        </w:rPr>
        <w:t xml:space="preserve">. </w:t>
      </w:r>
    </w:p>
    <w:sectPr w:rsidR="000747AB" w:rsidRPr="00391BBB" w:rsidSect="00957F3F">
      <w:footerReference w:type="default" r:id="rId2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A57E2" w14:textId="77777777" w:rsidR="00A7472B" w:rsidRDefault="00A7472B">
      <w:r>
        <w:separator/>
      </w:r>
    </w:p>
  </w:endnote>
  <w:endnote w:type="continuationSeparator" w:id="0">
    <w:p w14:paraId="49223ECD" w14:textId="77777777" w:rsidR="00A7472B" w:rsidRDefault="00A7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lrightSans-Black">
    <w:altName w:val="Cambria"/>
    <w:panose1 w:val="00000000000000000000"/>
    <w:charset w:val="00"/>
    <w:family w:val="roman"/>
    <w:notTrueType/>
    <w:pitch w:val="default"/>
  </w:font>
  <w:font w:name="AlrightSans-Medium">
    <w:altName w:val="Cambria"/>
    <w:panose1 w:val="00000000000000000000"/>
    <w:charset w:val="00"/>
    <w:family w:val="roman"/>
    <w:notTrueType/>
    <w:pitch w:val="default"/>
  </w:font>
  <w:font w:name="Calibri-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6683" w14:textId="77777777" w:rsidR="00E64C9B" w:rsidRDefault="00E6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9B6D" w14:textId="77777777" w:rsidR="00E64C9B" w:rsidRDefault="00E64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7B59" w14:textId="36FE26D5" w:rsidR="00072BAA" w:rsidRDefault="00072BAA">
    <w:pPr>
      <w:pStyle w:val="Footer"/>
    </w:pPr>
    <w:r>
      <w:rPr>
        <w:rFonts w:ascii="Calibri Light" w:hAnsi="Calibri Light" w:cs="Calibri Light"/>
        <w:noProof/>
        <w:sz w:val="22"/>
        <w:szCs w:val="22"/>
      </w:rPr>
      <w:drawing>
        <wp:anchor distT="0" distB="0" distL="114300" distR="114300" simplePos="0" relativeHeight="251658240" behindDoc="0" locked="0" layoutInCell="1" allowOverlap="1" wp14:anchorId="651A28E4" wp14:editId="21DD54F7">
          <wp:simplePos x="0" y="0"/>
          <wp:positionH relativeFrom="column">
            <wp:posOffset>571500</wp:posOffset>
          </wp:positionH>
          <wp:positionV relativeFrom="paragraph">
            <wp:posOffset>64770</wp:posOffset>
          </wp:positionV>
          <wp:extent cx="1104900" cy="381000"/>
          <wp:effectExtent l="0" t="0" r="0" b="0"/>
          <wp:wrapThrough wrapText="bothSides">
            <wp:wrapPolygon edited="0">
              <wp:start x="1862" y="0"/>
              <wp:lineTo x="0" y="3240"/>
              <wp:lineTo x="0" y="15120"/>
              <wp:lineTo x="1490" y="20520"/>
              <wp:lineTo x="4469" y="20520"/>
              <wp:lineTo x="21228" y="16200"/>
              <wp:lineTo x="21228" y="4320"/>
              <wp:lineTo x="4469" y="0"/>
              <wp:lineTo x="1862"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anchor>
      </w:drawing>
    </w:r>
    <w:r>
      <w:t> </w:t>
    </w:r>
    <w:r>
      <w:rPr>
        <w:rFonts w:ascii="Calibri Light" w:hAnsi="Calibri Light" w:cs="Calibri Light"/>
        <w:noProof/>
        <w:sz w:val="22"/>
        <w:szCs w:val="22"/>
      </w:rPr>
      <w:drawing>
        <wp:inline distT="0" distB="0" distL="0" distR="0" wp14:anchorId="36391381" wp14:editId="2DFB8EFB">
          <wp:extent cx="1219200" cy="476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inline>
      </w:drawing>
    </w:r>
    <w:r>
      <w:rPr>
        <w:rFonts w:ascii="Calibri Light" w:hAnsi="Calibri Light" w:cs="Calibri Light"/>
        <w:noProof/>
        <w:sz w:val="22"/>
        <w:szCs w:val="22"/>
      </w:rPr>
      <w:t xml:space="preserve">   </w:t>
    </w:r>
    <w:r>
      <w:t> </w:t>
    </w:r>
    <w:r>
      <w:rPr>
        <w:rFonts w:ascii="Calibri Light" w:hAnsi="Calibri Light" w:cs="Calibri Light"/>
        <w:noProof/>
        <w:sz w:val="22"/>
        <w:szCs w:val="22"/>
      </w:rPr>
      <w:t xml:space="preserve">  </w:t>
    </w:r>
    <w:r>
      <w:rPr>
        <w:rFonts w:ascii="Calibri Light" w:hAnsi="Calibri Light" w:cs="Calibri Light"/>
        <w:noProof/>
        <w:sz w:val="22"/>
        <w:szCs w:val="22"/>
      </w:rPr>
      <w:drawing>
        <wp:inline distT="0" distB="0" distL="0" distR="0" wp14:anchorId="5B7AD252" wp14:editId="11E38BE7">
          <wp:extent cx="628650" cy="48895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488950"/>
                  </a:xfrm>
                  <a:prstGeom prst="rect">
                    <a:avLst/>
                  </a:prstGeom>
                  <a:noFill/>
                  <a:ln>
                    <a:noFill/>
                  </a:ln>
                </pic:spPr>
              </pic:pic>
            </a:graphicData>
          </a:graphic>
        </wp:inline>
      </w:drawing>
    </w:r>
    <w:r>
      <w:rPr>
        <w:rFonts w:ascii="Calibri Light" w:hAnsi="Calibri Light" w:cs="Calibri Light"/>
        <w:noProof/>
        <w:sz w:val="22"/>
        <w:szCs w:val="22"/>
      </w:rPr>
      <w:t xml:space="preserve">          </w:t>
    </w:r>
    <w:r>
      <w:rPr>
        <w:noProof/>
      </w:rPr>
      <w:drawing>
        <wp:inline distT="0" distB="0" distL="0" distR="0" wp14:anchorId="11729509" wp14:editId="73CC2A4C">
          <wp:extent cx="590550" cy="387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387350"/>
                  </a:xfrm>
                  <a:prstGeom prst="rect">
                    <a:avLst/>
                  </a:prstGeom>
                  <a:noFill/>
                  <a:ln>
                    <a:noFill/>
                  </a:ln>
                </pic:spPr>
              </pic:pic>
            </a:graphicData>
          </a:graphic>
        </wp:inline>
      </w:drawing>
    </w:r>
    <w:r>
      <w:rPr>
        <w:rFonts w:ascii="Calibri Light" w:hAnsi="Calibri Light" w:cs="Calibri Light"/>
        <w:noProof/>
        <w:sz w:val="22"/>
        <w:szCs w:val="22"/>
      </w:rPr>
      <w:t xml:space="preserve">    </w:t>
    </w:r>
    <w:r>
      <w:t xml:space="preserve">      </w:t>
    </w:r>
    <w:r>
      <w:rPr>
        <w:noProof/>
      </w:rPr>
      <w:drawing>
        <wp:inline distT="0" distB="0" distL="0" distR="0" wp14:anchorId="4729AAE9" wp14:editId="248E88E2">
          <wp:extent cx="615950" cy="349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950" cy="349250"/>
                  </a:xfrm>
                  <a:prstGeom prst="rect">
                    <a:avLst/>
                  </a:prstGeom>
                  <a:noFill/>
                  <a:ln>
                    <a:noFill/>
                  </a:ln>
                </pic:spPr>
              </pic:pic>
            </a:graphicData>
          </a:graphic>
        </wp:inline>
      </w:drawing>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D0BA" w14:textId="5346341F" w:rsidR="00072BAA" w:rsidRDefault="00072BAA" w:rsidP="002515C3">
    <w:pPr>
      <w:pStyle w:val="Footer"/>
      <w:jc w:val="right"/>
    </w:pPr>
    <w:r>
      <w:t>September 2020; Version 1.0</w:t>
    </w:r>
  </w:p>
  <w:p w14:paraId="585BB3A0" w14:textId="0AE9125B" w:rsidR="00072BAA" w:rsidRDefault="00072B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E40D" w14:textId="77777777" w:rsidR="00072BAA" w:rsidRDefault="00072BAA">
    <w:pPr>
      <w:pStyle w:val="Footer"/>
      <w:jc w:val="right"/>
    </w:pPr>
  </w:p>
  <w:p w14:paraId="436A98D8" w14:textId="77777777" w:rsidR="00072BAA" w:rsidRDefault="00072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4A0F" w14:textId="77777777" w:rsidR="00A7472B" w:rsidRDefault="00A7472B">
      <w:r>
        <w:separator/>
      </w:r>
    </w:p>
  </w:footnote>
  <w:footnote w:type="continuationSeparator" w:id="0">
    <w:p w14:paraId="5356280D" w14:textId="77777777" w:rsidR="00A7472B" w:rsidRDefault="00A7472B">
      <w:r>
        <w:continuationSeparator/>
      </w:r>
    </w:p>
  </w:footnote>
  <w:footnote w:id="1">
    <w:p w14:paraId="270470E4" w14:textId="064265DB" w:rsidR="00072BAA" w:rsidRDefault="00072BAA">
      <w:pPr>
        <w:pStyle w:val="FootnoteText"/>
      </w:pPr>
      <w:r>
        <w:rPr>
          <w:rStyle w:val="FootnoteReference"/>
        </w:rPr>
        <w:footnoteRef/>
      </w:r>
      <w:r>
        <w:t xml:space="preserve"> </w:t>
      </w:r>
      <w:r>
        <w:rPr>
          <w:rFonts w:ascii="Calibri" w:hAnsi="Calibri" w:cs="Calibri"/>
          <w:sz w:val="18"/>
          <w:szCs w:val="18"/>
        </w:rPr>
        <w:t>WHO</w:t>
      </w:r>
      <w:r w:rsidRPr="00A57A32">
        <w:rPr>
          <w:rFonts w:ascii="Calibri" w:hAnsi="Calibri" w:cs="Calibri"/>
          <w:sz w:val="18"/>
          <w:szCs w:val="18"/>
        </w:rPr>
        <w:t>. Responding to intimate partner violence and sexual violence against women</w:t>
      </w:r>
      <w:r>
        <w:rPr>
          <w:rFonts w:ascii="Calibri" w:hAnsi="Calibri" w:cs="Calibri"/>
          <w:sz w:val="18"/>
          <w:szCs w:val="18"/>
        </w:rPr>
        <w:t>: Clinical and policy buidelines</w:t>
      </w:r>
      <w:r w:rsidRPr="00A57A32">
        <w:rPr>
          <w:rFonts w:ascii="Calibri" w:hAnsi="Calibri" w:cs="Calibri"/>
          <w:sz w:val="18"/>
          <w:szCs w:val="18"/>
        </w:rPr>
        <w:t>.</w:t>
      </w:r>
      <w:r>
        <w:rPr>
          <w:rFonts w:ascii="Calibri" w:hAnsi="Calibri" w:cs="Calibri"/>
          <w:sz w:val="18"/>
          <w:szCs w:val="18"/>
        </w:rPr>
        <w:t xml:space="preserve"> </w:t>
      </w:r>
      <w:r w:rsidRPr="00A57A32">
        <w:rPr>
          <w:rFonts w:ascii="Calibri" w:hAnsi="Calibri" w:cs="Calibri"/>
          <w:sz w:val="18"/>
          <w:szCs w:val="18"/>
        </w:rPr>
        <w:t xml:space="preserve">Geneva: </w:t>
      </w:r>
      <w:r>
        <w:rPr>
          <w:rFonts w:ascii="Calibri" w:hAnsi="Calibri" w:cs="Calibri"/>
          <w:sz w:val="18"/>
          <w:szCs w:val="18"/>
        </w:rPr>
        <w:t>WHO</w:t>
      </w:r>
      <w:r w:rsidRPr="00A57A32">
        <w:rPr>
          <w:rFonts w:ascii="Calibri" w:hAnsi="Calibri" w:cs="Calibri"/>
          <w:sz w:val="18"/>
          <w:szCs w:val="18"/>
        </w:rPr>
        <w:t xml:space="preserve">; </w:t>
      </w:r>
      <w:r>
        <w:rPr>
          <w:rFonts w:ascii="Calibri" w:hAnsi="Calibri" w:cs="Calibri"/>
          <w:sz w:val="18"/>
          <w:szCs w:val="18"/>
        </w:rPr>
        <w:t>2013.</w:t>
      </w:r>
      <w:r w:rsidRPr="00A57A32">
        <w:rPr>
          <w:rFonts w:ascii="Calibri" w:hAnsi="Calibri" w:cs="Calibri"/>
          <w:sz w:val="18"/>
          <w:szCs w:val="18"/>
        </w:rPr>
        <w:t xml:space="preserve"> </w:t>
      </w:r>
      <w:r w:rsidR="003F79EA">
        <w:rPr>
          <w:rFonts w:ascii="Calibri" w:hAnsi="Calibri" w:cs="Calibri"/>
          <w:sz w:val="18"/>
          <w:szCs w:val="18"/>
        </w:rPr>
        <w:t xml:space="preserve">Disponible à </w:t>
      </w:r>
      <w:r w:rsidRPr="00A57A32">
        <w:rPr>
          <w:rFonts w:ascii="Calibri" w:hAnsi="Calibri" w:cs="Calibri"/>
          <w:sz w:val="18"/>
          <w:szCs w:val="18"/>
        </w:rPr>
        <w:t>:</w:t>
      </w:r>
      <w:r>
        <w:rPr>
          <w:rFonts w:ascii="Calibri" w:hAnsi="Calibri" w:cs="Calibri"/>
          <w:sz w:val="18"/>
          <w:szCs w:val="18"/>
        </w:rPr>
        <w:t xml:space="preserve"> </w:t>
      </w:r>
      <w:hyperlink r:id="rId1" w:history="1">
        <w:r w:rsidRPr="00B90355">
          <w:rPr>
            <w:rStyle w:val="Hyperlink"/>
            <w:rFonts w:ascii="Calibri" w:hAnsi="Calibri" w:cs="Calibri"/>
            <w:sz w:val="18"/>
            <w:szCs w:val="18"/>
          </w:rPr>
          <w:t>link</w:t>
        </w:r>
      </w:hyperlink>
      <w:r>
        <w:rPr>
          <w:rFonts w:ascii="Calibri" w:hAnsi="Calibri" w:cs="Calibri"/>
          <w:sz w:val="18"/>
          <w:szCs w:val="18"/>
        </w:rPr>
        <w:t xml:space="preserve">. </w:t>
      </w:r>
      <w:r w:rsidRPr="00A57A32">
        <w:rPr>
          <w:rFonts w:ascii="Calibri" w:hAnsi="Calibri" w:cs="Calibri"/>
          <w:sz w:val="18"/>
          <w:szCs w:val="18"/>
        </w:rPr>
        <w:t xml:space="preserve"> </w:t>
      </w:r>
    </w:p>
  </w:footnote>
  <w:footnote w:id="2">
    <w:p w14:paraId="4863E6B1" w14:textId="2EFD65DB" w:rsidR="00072BAA" w:rsidRPr="00A57A32" w:rsidRDefault="00072BAA" w:rsidP="00AD5DD5">
      <w:pPr>
        <w:pStyle w:val="BodyTextIndent"/>
        <w:spacing w:after="0"/>
        <w:ind w:left="0"/>
        <w:rPr>
          <w:rFonts w:ascii="Calibri" w:hAnsi="Calibri" w:cs="Calibri"/>
          <w:sz w:val="18"/>
          <w:szCs w:val="18"/>
        </w:rPr>
      </w:pPr>
      <w:r w:rsidRPr="00A57A32">
        <w:rPr>
          <w:rStyle w:val="FootnoteReference"/>
          <w:rFonts w:ascii="Calibri" w:hAnsi="Calibri" w:cs="Calibri"/>
          <w:sz w:val="18"/>
          <w:szCs w:val="18"/>
        </w:rPr>
        <w:footnoteRef/>
      </w:r>
      <w:r w:rsidRPr="00A57A32">
        <w:rPr>
          <w:rFonts w:ascii="Calibri" w:hAnsi="Calibri" w:cs="Calibri"/>
          <w:sz w:val="18"/>
          <w:szCs w:val="18"/>
        </w:rPr>
        <w:t xml:space="preserve"> </w:t>
      </w:r>
      <w:r w:rsidRPr="00A57A32" w:rsidDel="00596839">
        <w:rPr>
          <w:rFonts w:ascii="Calibri" w:hAnsi="Calibri" w:cs="Calibri"/>
          <w:sz w:val="18"/>
          <w:szCs w:val="18"/>
        </w:rPr>
        <w:t>Peltz</w:t>
      </w:r>
      <w:r w:rsidDel="00596839">
        <w:rPr>
          <w:rFonts w:ascii="Calibri" w:hAnsi="Calibri" w:cs="Calibri"/>
          <w:sz w:val="18"/>
          <w:szCs w:val="18"/>
        </w:rPr>
        <w:t xml:space="preserve"> A</w:t>
      </w:r>
      <w:r w:rsidRPr="00A57A32" w:rsidDel="00596839">
        <w:rPr>
          <w:rFonts w:ascii="Calibri" w:hAnsi="Calibri" w:cs="Calibri"/>
          <w:sz w:val="18"/>
          <w:szCs w:val="18"/>
        </w:rPr>
        <w:t>.</w:t>
      </w:r>
      <w:r w:rsidDel="00596839">
        <w:rPr>
          <w:rFonts w:ascii="Calibri" w:hAnsi="Calibri" w:cs="Calibri"/>
          <w:sz w:val="18"/>
          <w:szCs w:val="18"/>
        </w:rPr>
        <w:t xml:space="preserve"> </w:t>
      </w:r>
      <w:r w:rsidRPr="00A57A32" w:rsidDel="00596839">
        <w:rPr>
          <w:rFonts w:ascii="Calibri" w:hAnsi="Calibri" w:cs="Calibri"/>
          <w:sz w:val="18"/>
          <w:szCs w:val="18"/>
        </w:rPr>
        <w:t xml:space="preserve">Gender </w:t>
      </w:r>
      <w:r w:rsidDel="00596839">
        <w:rPr>
          <w:rFonts w:ascii="Calibri" w:hAnsi="Calibri" w:cs="Calibri"/>
          <w:sz w:val="18"/>
          <w:szCs w:val="18"/>
        </w:rPr>
        <w:t>e</w:t>
      </w:r>
      <w:r w:rsidRPr="00A57A32" w:rsidDel="00596839">
        <w:rPr>
          <w:rFonts w:ascii="Calibri" w:hAnsi="Calibri" w:cs="Calibri"/>
          <w:sz w:val="18"/>
          <w:szCs w:val="18"/>
        </w:rPr>
        <w:t xml:space="preserve">quality and </w:t>
      </w:r>
      <w:r w:rsidDel="00596839">
        <w:rPr>
          <w:rFonts w:ascii="Calibri" w:hAnsi="Calibri" w:cs="Calibri"/>
          <w:sz w:val="18"/>
          <w:szCs w:val="18"/>
        </w:rPr>
        <w:t>g</w:t>
      </w:r>
      <w:r w:rsidRPr="00A57A32" w:rsidDel="00596839">
        <w:rPr>
          <w:rFonts w:ascii="Calibri" w:hAnsi="Calibri" w:cs="Calibri"/>
          <w:sz w:val="18"/>
          <w:szCs w:val="18"/>
        </w:rPr>
        <w:t>ender-</w:t>
      </w:r>
      <w:r w:rsidDel="00596839">
        <w:rPr>
          <w:rFonts w:ascii="Calibri" w:hAnsi="Calibri" w:cs="Calibri"/>
          <w:sz w:val="18"/>
          <w:szCs w:val="18"/>
        </w:rPr>
        <w:t>b</w:t>
      </w:r>
      <w:r w:rsidRPr="00A57A32" w:rsidDel="00596839">
        <w:rPr>
          <w:rFonts w:ascii="Calibri" w:hAnsi="Calibri" w:cs="Calibri"/>
          <w:sz w:val="18"/>
          <w:szCs w:val="18"/>
        </w:rPr>
        <w:t xml:space="preserve">ased </w:t>
      </w:r>
      <w:r w:rsidDel="00596839">
        <w:rPr>
          <w:rFonts w:ascii="Calibri" w:hAnsi="Calibri" w:cs="Calibri"/>
          <w:sz w:val="18"/>
          <w:szCs w:val="18"/>
        </w:rPr>
        <w:t>v</w:t>
      </w:r>
      <w:r w:rsidRPr="00A57A32" w:rsidDel="00596839">
        <w:rPr>
          <w:rFonts w:ascii="Calibri" w:hAnsi="Calibri" w:cs="Calibri"/>
          <w:sz w:val="18"/>
          <w:szCs w:val="18"/>
        </w:rPr>
        <w:t xml:space="preserve">iolence </w:t>
      </w:r>
      <w:r w:rsidDel="00596839">
        <w:rPr>
          <w:rFonts w:ascii="Calibri" w:hAnsi="Calibri" w:cs="Calibri"/>
          <w:sz w:val="18"/>
          <w:szCs w:val="18"/>
        </w:rPr>
        <w:t>p</w:t>
      </w:r>
      <w:r w:rsidRPr="00A57A32" w:rsidDel="00596839">
        <w:rPr>
          <w:rFonts w:ascii="Calibri" w:hAnsi="Calibri" w:cs="Calibri"/>
          <w:sz w:val="18"/>
          <w:szCs w:val="18"/>
        </w:rPr>
        <w:t xml:space="preserve">riorities for USAID’s PEPFAR </w:t>
      </w:r>
      <w:r w:rsidDel="00596839">
        <w:rPr>
          <w:rFonts w:ascii="Calibri" w:hAnsi="Calibri" w:cs="Calibri"/>
          <w:sz w:val="18"/>
          <w:szCs w:val="18"/>
        </w:rPr>
        <w:t>p</w:t>
      </w:r>
      <w:r w:rsidRPr="00A57A32" w:rsidDel="00596839">
        <w:rPr>
          <w:rFonts w:ascii="Calibri" w:hAnsi="Calibri" w:cs="Calibri"/>
          <w:sz w:val="18"/>
          <w:szCs w:val="18"/>
        </w:rPr>
        <w:t>rograms.</w:t>
      </w:r>
      <w:r w:rsidDel="00596839">
        <w:rPr>
          <w:rFonts w:ascii="Calibri" w:hAnsi="Calibri" w:cs="Calibri"/>
          <w:sz w:val="18"/>
          <w:szCs w:val="18"/>
        </w:rPr>
        <w:t xml:space="preserve"> Slide set; 2019; Washington DC.</w:t>
      </w:r>
      <w:r>
        <w:rPr>
          <w:rFonts w:ascii="Calibri" w:hAnsi="Calibri" w:cs="Calibri"/>
          <w:sz w:val="18"/>
          <w:szCs w:val="18"/>
        </w:rPr>
        <w:t xml:space="preserve"> </w:t>
      </w:r>
    </w:p>
  </w:footnote>
  <w:footnote w:id="3">
    <w:p w14:paraId="7B2EE4E0" w14:textId="755A3009" w:rsidR="00072BAA" w:rsidRPr="00A57A32" w:rsidRDefault="00072BAA" w:rsidP="003717B4">
      <w:pPr>
        <w:pStyle w:val="FootnoteText"/>
        <w:rPr>
          <w:rFonts w:ascii="Calibri" w:hAnsi="Calibri" w:cs="Calibri"/>
          <w:sz w:val="18"/>
          <w:szCs w:val="18"/>
        </w:rPr>
      </w:pPr>
      <w:r w:rsidRPr="00A57A32">
        <w:rPr>
          <w:rStyle w:val="FootnoteReference"/>
          <w:rFonts w:ascii="Calibri" w:hAnsi="Calibri" w:cs="Calibri"/>
          <w:sz w:val="18"/>
          <w:szCs w:val="18"/>
        </w:rPr>
        <w:footnoteRef/>
      </w:r>
      <w:r w:rsidRPr="00A57A32">
        <w:rPr>
          <w:rFonts w:ascii="Calibri" w:hAnsi="Calibri" w:cs="Calibri"/>
          <w:sz w:val="18"/>
          <w:szCs w:val="18"/>
        </w:rPr>
        <w:t xml:space="preserve"> Lanham</w:t>
      </w:r>
      <w:r>
        <w:rPr>
          <w:rFonts w:ascii="Calibri" w:hAnsi="Calibri" w:cs="Calibri"/>
          <w:sz w:val="18"/>
          <w:szCs w:val="18"/>
        </w:rPr>
        <w:t xml:space="preserve"> M, Hartmann M, Palanee-Phillips T, Mathebula F, Wilson E, </w:t>
      </w:r>
      <w:r w:rsidRPr="00C47D24">
        <w:rPr>
          <w:rFonts w:ascii="Calibri" w:hAnsi="Calibri" w:cs="Calibri"/>
          <w:sz w:val="18"/>
          <w:szCs w:val="18"/>
        </w:rPr>
        <w:t xml:space="preserve">Wagner D, et al. </w:t>
      </w:r>
      <w:r w:rsidRPr="00C47D24">
        <w:rPr>
          <w:rFonts w:ascii="Calibri" w:hAnsi="Calibri" w:cs="Calibri"/>
          <w:color w:val="000000"/>
          <w:sz w:val="18"/>
          <w:szCs w:val="18"/>
          <w:shd w:val="clear" w:color="auto" w:fill="FFFFFF"/>
        </w:rPr>
        <w:t>The CHARISMA intervention to promote PrEP use, improve relationship dynamics and reduce IPV: intervention and methodological adaptations for an RCT and considerations for future scale up</w:t>
      </w:r>
      <w:r w:rsidRPr="00C47D24">
        <w:rPr>
          <w:rFonts w:ascii="Calibri" w:hAnsi="Calibri" w:cs="Calibri"/>
          <w:sz w:val="18"/>
          <w:szCs w:val="18"/>
        </w:rPr>
        <w:t>.</w:t>
      </w:r>
      <w:r>
        <w:rPr>
          <w:rFonts w:ascii="Calibri" w:hAnsi="Calibri" w:cs="Calibri"/>
          <w:sz w:val="18"/>
          <w:szCs w:val="18"/>
        </w:rPr>
        <w:t xml:space="preserve"> </w:t>
      </w:r>
      <w:r w:rsidRPr="00A57A32">
        <w:rPr>
          <w:rFonts w:ascii="Calibri" w:hAnsi="Calibri" w:cs="Calibri"/>
          <w:sz w:val="18"/>
          <w:szCs w:val="18"/>
        </w:rPr>
        <w:t>Sexual Violence Research Initiative Forum. Oct 2019.</w:t>
      </w:r>
      <w:r w:rsidRPr="00C47D24">
        <w:rPr>
          <w:rFonts w:ascii="Calibri" w:hAnsi="Calibri" w:cs="Calibri"/>
          <w:color w:val="000000"/>
          <w:sz w:val="18"/>
          <w:szCs w:val="18"/>
          <w:shd w:val="clear" w:color="auto" w:fill="FFFFFF"/>
        </w:rPr>
        <w:t>r an RCT and considerations for future scale up</w:t>
      </w:r>
      <w:r w:rsidRPr="00C47D24">
        <w:rPr>
          <w:rFonts w:ascii="Calibri" w:hAnsi="Calibri" w:cs="Calibri"/>
          <w:sz w:val="18"/>
          <w:szCs w:val="18"/>
        </w:rPr>
        <w:t>.</w:t>
      </w:r>
      <w:r>
        <w:rPr>
          <w:rFonts w:ascii="Calibri" w:hAnsi="Calibri" w:cs="Calibri"/>
          <w:sz w:val="18"/>
          <w:szCs w:val="18"/>
        </w:rPr>
        <w:t xml:space="preserve"> </w:t>
      </w:r>
      <w:r w:rsidRPr="00A57A32">
        <w:rPr>
          <w:rFonts w:ascii="Calibri" w:hAnsi="Calibri" w:cs="Calibri"/>
          <w:sz w:val="18"/>
          <w:szCs w:val="18"/>
        </w:rPr>
        <w:t>Sexual Violence Research Initiative Forum. Oct 2019.</w:t>
      </w:r>
    </w:p>
  </w:footnote>
  <w:footnote w:id="4">
    <w:p w14:paraId="510F66A0" w14:textId="62E42BC8" w:rsidR="00072BAA" w:rsidRPr="00F57B87" w:rsidRDefault="00072BAA">
      <w:pPr>
        <w:pStyle w:val="FootnoteText"/>
        <w:rPr>
          <w:rFonts w:ascii="Calibri" w:hAnsi="Calibri" w:cs="Calibri"/>
          <w:sz w:val="18"/>
          <w:szCs w:val="18"/>
        </w:rPr>
      </w:pPr>
      <w:r w:rsidRPr="00A57A32">
        <w:rPr>
          <w:rStyle w:val="FootnoteReference"/>
          <w:rFonts w:ascii="Calibri" w:hAnsi="Calibri" w:cs="Calibri"/>
          <w:sz w:val="18"/>
          <w:szCs w:val="18"/>
        </w:rPr>
        <w:footnoteRef/>
      </w:r>
      <w:r w:rsidRPr="00A57A32">
        <w:rPr>
          <w:rFonts w:ascii="Calibri" w:hAnsi="Calibri" w:cs="Calibri"/>
          <w:sz w:val="18"/>
          <w:szCs w:val="18"/>
        </w:rPr>
        <w:t xml:space="preserve"> </w:t>
      </w:r>
      <w:r w:rsidRPr="00F57B87">
        <w:rPr>
          <w:rFonts w:ascii="Calibri" w:hAnsi="Calibri" w:cs="Calibri"/>
          <w:color w:val="000000"/>
          <w:sz w:val="18"/>
          <w:szCs w:val="18"/>
          <w:shd w:val="clear" w:color="auto" w:fill="FFFFFF"/>
        </w:rPr>
        <w:t>Roberts ST, Nair G, Baeten JM, Palanee-Philips T, Schwartz K, Reddy K,</w:t>
      </w:r>
      <w:r w:rsidRPr="00F57B87">
        <w:rPr>
          <w:rFonts w:ascii="Calibri" w:hAnsi="Calibri" w:cs="Calibri"/>
          <w:sz w:val="18"/>
          <w:szCs w:val="18"/>
        </w:rPr>
        <w:t xml:space="preserve"> et al. </w:t>
      </w:r>
      <w:r w:rsidRPr="00F57B87">
        <w:rPr>
          <w:rFonts w:ascii="Calibri" w:hAnsi="Calibri" w:cs="Calibri"/>
          <w:color w:val="000000"/>
          <w:sz w:val="18"/>
          <w:szCs w:val="18"/>
          <w:shd w:val="clear" w:color="auto" w:fill="FFFFFF"/>
        </w:rPr>
        <w:t>Impact of male partner involvement on women’s adherence to the dapivirine vaginal ring during a phase III trial: Disclosure to male partners, partner engagement with the study, and partner support of ring use.</w:t>
      </w:r>
      <w:r w:rsidRPr="00F57B87">
        <w:rPr>
          <w:rFonts w:ascii="Calibri" w:hAnsi="Calibri" w:cs="Calibri"/>
          <w:sz w:val="18"/>
          <w:szCs w:val="18"/>
        </w:rPr>
        <w:t xml:space="preserve"> J Acquir Immune Defic Syndr. 2016; 73(3): 313-322.</w:t>
      </w:r>
    </w:p>
  </w:footnote>
  <w:footnote w:id="5">
    <w:p w14:paraId="56E0EEB3" w14:textId="3FB8D224" w:rsidR="00072BAA" w:rsidRPr="00F511F8" w:rsidRDefault="00072BAA" w:rsidP="00C137BE">
      <w:pPr>
        <w:pStyle w:val="SOPHeading"/>
        <w:keepLines/>
        <w:spacing w:before="0"/>
        <w:rPr>
          <w:rFonts w:ascii="Calibri" w:hAnsi="Calibri" w:cs="Calibri"/>
          <w:b w:val="0"/>
          <w:sz w:val="18"/>
          <w:szCs w:val="18"/>
        </w:rPr>
      </w:pPr>
      <w:r w:rsidRPr="00A57A32">
        <w:rPr>
          <w:rStyle w:val="FootnoteReference"/>
          <w:rFonts w:ascii="Calibri" w:hAnsi="Calibri" w:cs="Calibri"/>
          <w:b w:val="0"/>
          <w:sz w:val="18"/>
          <w:szCs w:val="18"/>
        </w:rPr>
        <w:footnoteRef/>
      </w:r>
      <w:r w:rsidRPr="00A57A32">
        <w:rPr>
          <w:rFonts w:ascii="Calibri" w:hAnsi="Calibri" w:cs="Calibri"/>
          <w:b w:val="0"/>
          <w:sz w:val="18"/>
          <w:szCs w:val="18"/>
        </w:rPr>
        <w:t xml:space="preserve"> </w:t>
      </w:r>
      <w:r w:rsidRPr="000D480D">
        <w:rPr>
          <w:rFonts w:asciiTheme="minorHAnsi" w:hAnsiTheme="minorHAnsi" w:cstheme="minorHAnsi"/>
          <w:b w:val="0"/>
          <w:bCs/>
          <w:color w:val="212121"/>
          <w:sz w:val="18"/>
          <w:szCs w:val="18"/>
          <w:shd w:val="clear" w:color="auto" w:fill="FFFFFF"/>
        </w:rPr>
        <w:t xml:space="preserve">Cabral A, M Baeten J, Ngure K, et al. Intimate </w:t>
      </w:r>
      <w:r>
        <w:rPr>
          <w:rFonts w:asciiTheme="minorHAnsi" w:hAnsiTheme="minorHAnsi" w:cstheme="minorHAnsi"/>
          <w:b w:val="0"/>
          <w:bCs/>
          <w:color w:val="212121"/>
          <w:sz w:val="18"/>
          <w:szCs w:val="18"/>
          <w:shd w:val="clear" w:color="auto" w:fill="FFFFFF"/>
        </w:rPr>
        <w:t>p</w:t>
      </w:r>
      <w:r w:rsidRPr="000D480D">
        <w:rPr>
          <w:rFonts w:asciiTheme="minorHAnsi" w:hAnsiTheme="minorHAnsi" w:cstheme="minorHAnsi"/>
          <w:b w:val="0"/>
          <w:bCs/>
          <w:color w:val="212121"/>
          <w:sz w:val="18"/>
          <w:szCs w:val="18"/>
          <w:shd w:val="clear" w:color="auto" w:fill="FFFFFF"/>
        </w:rPr>
        <w:t xml:space="preserve">artner </w:t>
      </w:r>
      <w:r>
        <w:rPr>
          <w:rFonts w:asciiTheme="minorHAnsi" w:hAnsiTheme="minorHAnsi" w:cstheme="minorHAnsi"/>
          <w:b w:val="0"/>
          <w:bCs/>
          <w:color w:val="212121"/>
          <w:sz w:val="18"/>
          <w:szCs w:val="18"/>
          <w:shd w:val="clear" w:color="auto" w:fill="FFFFFF"/>
        </w:rPr>
        <w:t>v</w:t>
      </w:r>
      <w:r w:rsidRPr="000D480D">
        <w:rPr>
          <w:rFonts w:asciiTheme="minorHAnsi" w:hAnsiTheme="minorHAnsi" w:cstheme="minorHAnsi"/>
          <w:b w:val="0"/>
          <w:bCs/>
          <w:color w:val="212121"/>
          <w:sz w:val="18"/>
          <w:szCs w:val="18"/>
          <w:shd w:val="clear" w:color="auto" w:fill="FFFFFF"/>
        </w:rPr>
        <w:t xml:space="preserve">iolence and </w:t>
      </w:r>
      <w:r>
        <w:rPr>
          <w:rFonts w:asciiTheme="minorHAnsi" w:hAnsiTheme="minorHAnsi" w:cstheme="minorHAnsi"/>
          <w:b w:val="0"/>
          <w:bCs/>
          <w:color w:val="212121"/>
          <w:sz w:val="18"/>
          <w:szCs w:val="18"/>
          <w:shd w:val="clear" w:color="auto" w:fill="FFFFFF"/>
        </w:rPr>
        <w:t>s</w:t>
      </w:r>
      <w:r w:rsidRPr="000D480D">
        <w:rPr>
          <w:rFonts w:asciiTheme="minorHAnsi" w:hAnsiTheme="minorHAnsi" w:cstheme="minorHAnsi"/>
          <w:b w:val="0"/>
          <w:bCs/>
          <w:color w:val="212121"/>
          <w:sz w:val="18"/>
          <w:szCs w:val="18"/>
          <w:shd w:val="clear" w:color="auto" w:fill="FFFFFF"/>
        </w:rPr>
        <w:t>elf-</w:t>
      </w:r>
      <w:r>
        <w:rPr>
          <w:rFonts w:asciiTheme="minorHAnsi" w:hAnsiTheme="minorHAnsi" w:cstheme="minorHAnsi"/>
          <w:b w:val="0"/>
          <w:bCs/>
          <w:color w:val="212121"/>
          <w:sz w:val="18"/>
          <w:szCs w:val="18"/>
          <w:shd w:val="clear" w:color="auto" w:fill="FFFFFF"/>
        </w:rPr>
        <w:t>r</w:t>
      </w:r>
      <w:r w:rsidRPr="000D480D">
        <w:rPr>
          <w:rFonts w:asciiTheme="minorHAnsi" w:hAnsiTheme="minorHAnsi" w:cstheme="minorHAnsi"/>
          <w:b w:val="0"/>
          <w:bCs/>
          <w:color w:val="212121"/>
          <w:sz w:val="18"/>
          <w:szCs w:val="18"/>
          <w:shd w:val="clear" w:color="auto" w:fill="FFFFFF"/>
        </w:rPr>
        <w:t xml:space="preserve">eported </w:t>
      </w:r>
      <w:r>
        <w:rPr>
          <w:rFonts w:asciiTheme="minorHAnsi" w:hAnsiTheme="minorHAnsi" w:cstheme="minorHAnsi"/>
          <w:b w:val="0"/>
          <w:bCs/>
          <w:color w:val="212121"/>
          <w:sz w:val="18"/>
          <w:szCs w:val="18"/>
          <w:shd w:val="clear" w:color="auto" w:fill="FFFFFF"/>
        </w:rPr>
        <w:t>p</w:t>
      </w:r>
      <w:r w:rsidRPr="000D480D">
        <w:rPr>
          <w:rFonts w:asciiTheme="minorHAnsi" w:hAnsiTheme="minorHAnsi" w:cstheme="minorHAnsi"/>
          <w:b w:val="0"/>
          <w:bCs/>
          <w:color w:val="212121"/>
          <w:sz w:val="18"/>
          <w:szCs w:val="18"/>
          <w:shd w:val="clear" w:color="auto" w:fill="FFFFFF"/>
        </w:rPr>
        <w:t xml:space="preserve">re-exposure </w:t>
      </w:r>
      <w:r>
        <w:rPr>
          <w:rFonts w:asciiTheme="minorHAnsi" w:hAnsiTheme="minorHAnsi" w:cstheme="minorHAnsi"/>
          <w:b w:val="0"/>
          <w:bCs/>
          <w:color w:val="212121"/>
          <w:sz w:val="18"/>
          <w:szCs w:val="18"/>
          <w:shd w:val="clear" w:color="auto" w:fill="FFFFFF"/>
        </w:rPr>
        <w:t>p</w:t>
      </w:r>
      <w:r w:rsidRPr="000D480D">
        <w:rPr>
          <w:rFonts w:asciiTheme="minorHAnsi" w:hAnsiTheme="minorHAnsi" w:cstheme="minorHAnsi"/>
          <w:b w:val="0"/>
          <w:bCs/>
          <w:color w:val="212121"/>
          <w:sz w:val="18"/>
          <w:szCs w:val="18"/>
          <w:shd w:val="clear" w:color="auto" w:fill="FFFFFF"/>
        </w:rPr>
        <w:t xml:space="preserve">rophylaxis </w:t>
      </w:r>
      <w:r>
        <w:rPr>
          <w:rFonts w:asciiTheme="minorHAnsi" w:hAnsiTheme="minorHAnsi" w:cstheme="minorHAnsi"/>
          <w:b w:val="0"/>
          <w:bCs/>
          <w:color w:val="212121"/>
          <w:sz w:val="18"/>
          <w:szCs w:val="18"/>
          <w:shd w:val="clear" w:color="auto" w:fill="FFFFFF"/>
        </w:rPr>
        <w:t>i</w:t>
      </w:r>
      <w:r w:rsidRPr="000D480D">
        <w:rPr>
          <w:rFonts w:asciiTheme="minorHAnsi" w:hAnsiTheme="minorHAnsi" w:cstheme="minorHAnsi"/>
          <w:b w:val="0"/>
          <w:bCs/>
          <w:color w:val="212121"/>
          <w:sz w:val="18"/>
          <w:szCs w:val="18"/>
          <w:shd w:val="clear" w:color="auto" w:fill="FFFFFF"/>
        </w:rPr>
        <w:t xml:space="preserve">nterruptions </w:t>
      </w:r>
      <w:r>
        <w:rPr>
          <w:rFonts w:asciiTheme="minorHAnsi" w:hAnsiTheme="minorHAnsi" w:cstheme="minorHAnsi"/>
          <w:b w:val="0"/>
          <w:bCs/>
          <w:color w:val="212121"/>
          <w:sz w:val="18"/>
          <w:szCs w:val="18"/>
          <w:shd w:val="clear" w:color="auto" w:fill="FFFFFF"/>
        </w:rPr>
        <w:t>a</w:t>
      </w:r>
      <w:r w:rsidRPr="000D480D">
        <w:rPr>
          <w:rFonts w:asciiTheme="minorHAnsi" w:hAnsiTheme="minorHAnsi" w:cstheme="minorHAnsi"/>
          <w:b w:val="0"/>
          <w:bCs/>
          <w:color w:val="212121"/>
          <w:sz w:val="18"/>
          <w:szCs w:val="18"/>
          <w:shd w:val="clear" w:color="auto" w:fill="FFFFFF"/>
        </w:rPr>
        <w:t>mong HIV-</w:t>
      </w:r>
      <w:r>
        <w:rPr>
          <w:rFonts w:asciiTheme="minorHAnsi" w:hAnsiTheme="minorHAnsi" w:cstheme="minorHAnsi"/>
          <w:b w:val="0"/>
          <w:bCs/>
          <w:color w:val="212121"/>
          <w:sz w:val="18"/>
          <w:szCs w:val="18"/>
          <w:shd w:val="clear" w:color="auto" w:fill="FFFFFF"/>
        </w:rPr>
        <w:t>n</w:t>
      </w:r>
      <w:r w:rsidRPr="000D480D">
        <w:rPr>
          <w:rFonts w:asciiTheme="minorHAnsi" w:hAnsiTheme="minorHAnsi" w:cstheme="minorHAnsi"/>
          <w:b w:val="0"/>
          <w:bCs/>
          <w:color w:val="212121"/>
          <w:sz w:val="18"/>
          <w:szCs w:val="18"/>
          <w:shd w:val="clear" w:color="auto" w:fill="FFFFFF"/>
        </w:rPr>
        <w:t xml:space="preserve">egative </w:t>
      </w:r>
      <w:r>
        <w:rPr>
          <w:rFonts w:asciiTheme="minorHAnsi" w:hAnsiTheme="minorHAnsi" w:cstheme="minorHAnsi"/>
          <w:b w:val="0"/>
          <w:bCs/>
          <w:color w:val="212121"/>
          <w:sz w:val="18"/>
          <w:szCs w:val="18"/>
          <w:shd w:val="clear" w:color="auto" w:fill="FFFFFF"/>
        </w:rPr>
        <w:t>p</w:t>
      </w:r>
      <w:r w:rsidRPr="000D480D">
        <w:rPr>
          <w:rFonts w:asciiTheme="minorHAnsi" w:hAnsiTheme="minorHAnsi" w:cstheme="minorHAnsi"/>
          <w:b w:val="0"/>
          <w:bCs/>
          <w:color w:val="212121"/>
          <w:sz w:val="18"/>
          <w:szCs w:val="18"/>
          <w:shd w:val="clear" w:color="auto" w:fill="FFFFFF"/>
        </w:rPr>
        <w:t xml:space="preserve">artners in HIV </w:t>
      </w:r>
      <w:r>
        <w:rPr>
          <w:rFonts w:asciiTheme="minorHAnsi" w:hAnsiTheme="minorHAnsi" w:cstheme="minorHAnsi"/>
          <w:b w:val="0"/>
          <w:bCs/>
          <w:color w:val="212121"/>
          <w:sz w:val="18"/>
          <w:szCs w:val="18"/>
          <w:shd w:val="clear" w:color="auto" w:fill="FFFFFF"/>
        </w:rPr>
        <w:t>s</w:t>
      </w:r>
      <w:r w:rsidRPr="000D480D">
        <w:rPr>
          <w:rFonts w:asciiTheme="minorHAnsi" w:hAnsiTheme="minorHAnsi" w:cstheme="minorHAnsi"/>
          <w:b w:val="0"/>
          <w:bCs/>
          <w:color w:val="212121"/>
          <w:sz w:val="18"/>
          <w:szCs w:val="18"/>
          <w:shd w:val="clear" w:color="auto" w:fill="FFFFFF"/>
        </w:rPr>
        <w:t xml:space="preserve">erodiscordant </w:t>
      </w:r>
      <w:r>
        <w:rPr>
          <w:rFonts w:asciiTheme="minorHAnsi" w:hAnsiTheme="minorHAnsi" w:cstheme="minorHAnsi"/>
          <w:b w:val="0"/>
          <w:bCs/>
          <w:color w:val="212121"/>
          <w:sz w:val="18"/>
          <w:szCs w:val="18"/>
          <w:shd w:val="clear" w:color="auto" w:fill="FFFFFF"/>
        </w:rPr>
        <w:t>c</w:t>
      </w:r>
      <w:r w:rsidRPr="000D480D">
        <w:rPr>
          <w:rFonts w:asciiTheme="minorHAnsi" w:hAnsiTheme="minorHAnsi" w:cstheme="minorHAnsi"/>
          <w:b w:val="0"/>
          <w:bCs/>
          <w:color w:val="212121"/>
          <w:sz w:val="18"/>
          <w:szCs w:val="18"/>
          <w:shd w:val="clear" w:color="auto" w:fill="FFFFFF"/>
        </w:rPr>
        <w:t>ouples in Kenya and Uganda. </w:t>
      </w:r>
      <w:r w:rsidRPr="00F511F8">
        <w:rPr>
          <w:rFonts w:asciiTheme="minorHAnsi" w:hAnsiTheme="minorHAnsi" w:cstheme="minorHAnsi"/>
          <w:b w:val="0"/>
          <w:bCs/>
          <w:color w:val="212121"/>
          <w:sz w:val="18"/>
          <w:szCs w:val="18"/>
          <w:shd w:val="clear" w:color="auto" w:fill="FFFFFF"/>
        </w:rPr>
        <w:t>J Acquir Immune Defic Syndr. 2018;77(2):154-159.</w:t>
      </w:r>
    </w:p>
  </w:footnote>
  <w:footnote w:id="6">
    <w:p w14:paraId="2BBE83EB" w14:textId="26DA4BF5" w:rsidR="00072BAA" w:rsidRPr="00C91844" w:rsidRDefault="00072BAA" w:rsidP="00B62570">
      <w:pPr>
        <w:pStyle w:val="FootnoteText"/>
        <w:rPr>
          <w:rFonts w:asciiTheme="minorHAnsi" w:hAnsiTheme="minorHAnsi" w:cstheme="minorHAnsi"/>
          <w:sz w:val="18"/>
          <w:szCs w:val="18"/>
        </w:rPr>
      </w:pPr>
      <w:r w:rsidRPr="00E614B6">
        <w:rPr>
          <w:rStyle w:val="FootnoteReference"/>
        </w:rPr>
        <w:footnoteRef/>
      </w:r>
      <w:r w:rsidRPr="00C91844">
        <w:t xml:space="preserve"> </w:t>
      </w:r>
      <w:bookmarkStart w:id="1" w:name="_Hlk54698812"/>
      <w:r w:rsidRPr="00C91844">
        <w:rPr>
          <w:rFonts w:asciiTheme="minorHAnsi" w:hAnsiTheme="minorHAnsi" w:cstheme="minorHAnsi"/>
          <w:sz w:val="18"/>
          <w:szCs w:val="18"/>
        </w:rPr>
        <w:t xml:space="preserve">USAID, Office of HIV/AIDS, Gender and Sexual Diversity Branch </w:t>
      </w:r>
      <w:r w:rsidR="00C91844" w:rsidRPr="00C91844">
        <w:rPr>
          <w:rFonts w:asciiTheme="minorHAnsi" w:hAnsiTheme="minorHAnsi" w:cstheme="minorHAnsi"/>
          <w:sz w:val="18"/>
          <w:szCs w:val="18"/>
        </w:rPr>
        <w:t>fournit des conseils supplémentaires en notant que des questions standard sont requises</w:t>
      </w:r>
      <w:r w:rsidRPr="00C91844">
        <w:rPr>
          <w:rFonts w:asciiTheme="minorHAnsi" w:hAnsiTheme="minorHAnsi" w:cstheme="minorHAnsi"/>
          <w:sz w:val="18"/>
          <w:szCs w:val="18"/>
        </w:rPr>
        <w:t xml:space="preserve">. </w:t>
      </w:r>
      <w:bookmarkEnd w:id="1"/>
    </w:p>
  </w:footnote>
  <w:footnote w:id="7">
    <w:p w14:paraId="5248F8C4" w14:textId="72A861F1" w:rsidR="00072BAA" w:rsidRPr="00A57A32" w:rsidRDefault="00072BAA" w:rsidP="0048638B">
      <w:pPr>
        <w:pStyle w:val="FootnoteText"/>
        <w:rPr>
          <w:rFonts w:ascii="Calibri" w:hAnsi="Calibri" w:cs="Calibri"/>
          <w:sz w:val="18"/>
          <w:szCs w:val="18"/>
        </w:rPr>
      </w:pPr>
      <w:r w:rsidRPr="00A57A32">
        <w:rPr>
          <w:rStyle w:val="FootnoteReference"/>
          <w:rFonts w:ascii="Calibri" w:hAnsi="Calibri" w:cs="Calibri"/>
          <w:sz w:val="18"/>
          <w:szCs w:val="18"/>
        </w:rPr>
        <w:footnoteRef/>
      </w:r>
      <w:r w:rsidRPr="00A57A32">
        <w:rPr>
          <w:rFonts w:ascii="Calibri" w:hAnsi="Calibri" w:cs="Calibri"/>
          <w:sz w:val="18"/>
          <w:szCs w:val="18"/>
        </w:rPr>
        <w:t xml:space="preserve"> </w:t>
      </w:r>
      <w:r>
        <w:rPr>
          <w:rFonts w:ascii="Calibri" w:hAnsi="Calibri" w:cs="Calibri"/>
          <w:sz w:val="18"/>
          <w:szCs w:val="18"/>
        </w:rPr>
        <w:t xml:space="preserve">WHO. </w:t>
      </w:r>
      <w:r w:rsidRPr="00A57A32">
        <w:rPr>
          <w:rFonts w:ascii="Calibri" w:hAnsi="Calibri" w:cs="Calibri"/>
          <w:sz w:val="18"/>
          <w:szCs w:val="18"/>
        </w:rPr>
        <w:t xml:space="preserve">Strengthening health systems to </w:t>
      </w:r>
      <w:r w:rsidRPr="00BA7C43">
        <w:rPr>
          <w:rFonts w:asciiTheme="minorHAnsi" w:hAnsiTheme="minorHAnsi" w:cstheme="minorHAnsi"/>
          <w:sz w:val="18"/>
          <w:szCs w:val="18"/>
        </w:rPr>
        <w:t xml:space="preserve">respond to women subjected to intimate partner violence or sexual violence: a manual for health managers. Geneva: WHO; 2017. </w:t>
      </w:r>
      <w:r w:rsidR="00855441">
        <w:rPr>
          <w:rFonts w:asciiTheme="minorHAnsi" w:hAnsiTheme="minorHAnsi" w:cstheme="minorHAnsi"/>
          <w:sz w:val="18"/>
          <w:szCs w:val="18"/>
        </w:rPr>
        <w:t xml:space="preserve">Disponible </w:t>
      </w:r>
      <w:r w:rsidR="00D52D60">
        <w:rPr>
          <w:rFonts w:asciiTheme="minorHAnsi" w:hAnsiTheme="minorHAnsi" w:cstheme="minorHAnsi"/>
          <w:sz w:val="18"/>
          <w:szCs w:val="18"/>
        </w:rPr>
        <w:t>à</w:t>
      </w:r>
      <w:r w:rsidR="00855441">
        <w:rPr>
          <w:rFonts w:asciiTheme="minorHAnsi" w:hAnsiTheme="minorHAnsi" w:cstheme="minorHAnsi"/>
          <w:sz w:val="18"/>
          <w:szCs w:val="18"/>
        </w:rPr>
        <w:t xml:space="preserve"> </w:t>
      </w:r>
      <w:r w:rsidRPr="00BA7C43">
        <w:rPr>
          <w:rFonts w:asciiTheme="minorHAnsi" w:hAnsiTheme="minorHAnsi" w:cstheme="minorHAnsi"/>
          <w:sz w:val="18"/>
          <w:szCs w:val="18"/>
        </w:rPr>
        <w:t xml:space="preserve">: </w:t>
      </w:r>
      <w:hyperlink r:id="rId2" w:history="1">
        <w:r w:rsidRPr="00BA7C43">
          <w:rPr>
            <w:rStyle w:val="Hyperlink"/>
            <w:rFonts w:asciiTheme="minorHAnsi" w:hAnsiTheme="minorHAnsi" w:cstheme="minorHAnsi"/>
            <w:sz w:val="18"/>
            <w:szCs w:val="18"/>
          </w:rPr>
          <w:t>link.</w:t>
        </w:r>
      </w:hyperlink>
    </w:p>
  </w:footnote>
  <w:footnote w:id="8">
    <w:p w14:paraId="547C63A0" w14:textId="772C9D61" w:rsidR="00072BAA" w:rsidRPr="00A57A32" w:rsidRDefault="00072BAA">
      <w:pPr>
        <w:pStyle w:val="FootnoteText"/>
        <w:rPr>
          <w:rFonts w:ascii="Calibri" w:hAnsi="Calibri" w:cs="Calibri"/>
          <w:sz w:val="18"/>
          <w:szCs w:val="18"/>
        </w:rPr>
      </w:pPr>
      <w:r w:rsidRPr="00A57A32">
        <w:rPr>
          <w:rStyle w:val="FootnoteReference"/>
          <w:rFonts w:ascii="Calibri" w:hAnsi="Calibri" w:cs="Calibri"/>
          <w:sz w:val="18"/>
          <w:szCs w:val="18"/>
        </w:rPr>
        <w:footnoteRef/>
      </w:r>
      <w:r w:rsidRPr="00A57A32">
        <w:rPr>
          <w:rFonts w:ascii="Calibri" w:hAnsi="Calibri" w:cs="Calibri"/>
          <w:sz w:val="18"/>
          <w:szCs w:val="18"/>
        </w:rPr>
        <w:t xml:space="preserve"> W</w:t>
      </w:r>
      <w:r>
        <w:rPr>
          <w:rFonts w:ascii="Calibri" w:hAnsi="Calibri" w:cs="Calibri"/>
          <w:sz w:val="18"/>
          <w:szCs w:val="18"/>
        </w:rPr>
        <w:t xml:space="preserve">HO. </w:t>
      </w:r>
      <w:r w:rsidRPr="00A57A32">
        <w:rPr>
          <w:rFonts w:ascii="Calibri" w:hAnsi="Calibri" w:cs="Calibri"/>
          <w:sz w:val="18"/>
          <w:szCs w:val="18"/>
        </w:rPr>
        <w:t>Caring for women subjected to violence: a WHO curriculum for training health-care providers.</w:t>
      </w:r>
      <w:r>
        <w:rPr>
          <w:rFonts w:ascii="Calibri" w:hAnsi="Calibri" w:cs="Calibri"/>
          <w:sz w:val="18"/>
          <w:szCs w:val="18"/>
        </w:rPr>
        <w:t xml:space="preserve"> </w:t>
      </w:r>
      <w:r w:rsidRPr="00A57A32">
        <w:rPr>
          <w:rFonts w:ascii="Calibri" w:hAnsi="Calibri" w:cs="Calibri"/>
          <w:sz w:val="18"/>
          <w:szCs w:val="18"/>
        </w:rPr>
        <w:t xml:space="preserve">Geneva: </w:t>
      </w:r>
      <w:r>
        <w:rPr>
          <w:rFonts w:ascii="Calibri" w:hAnsi="Calibri" w:cs="Calibri"/>
          <w:sz w:val="18"/>
          <w:szCs w:val="18"/>
        </w:rPr>
        <w:t>WHO</w:t>
      </w:r>
      <w:r w:rsidRPr="00A57A32">
        <w:rPr>
          <w:rFonts w:ascii="Calibri" w:hAnsi="Calibri" w:cs="Calibri"/>
          <w:sz w:val="18"/>
          <w:szCs w:val="18"/>
        </w:rPr>
        <w:t xml:space="preserve">; </w:t>
      </w:r>
      <w:r>
        <w:rPr>
          <w:rFonts w:ascii="Calibri" w:hAnsi="Calibri" w:cs="Calibri"/>
          <w:sz w:val="18"/>
          <w:szCs w:val="18"/>
        </w:rPr>
        <w:t>2019.</w:t>
      </w:r>
      <w:r w:rsidRPr="00A57A32">
        <w:rPr>
          <w:rFonts w:ascii="Calibri" w:hAnsi="Calibri" w:cs="Calibri"/>
          <w:sz w:val="18"/>
          <w:szCs w:val="18"/>
        </w:rPr>
        <w:t xml:space="preserve"> </w:t>
      </w:r>
      <w:r w:rsidR="00855441">
        <w:rPr>
          <w:rFonts w:ascii="Calibri" w:hAnsi="Calibri" w:cs="Calibri"/>
          <w:sz w:val="18"/>
          <w:szCs w:val="18"/>
        </w:rPr>
        <w:t xml:space="preserve">Disponible </w:t>
      </w:r>
      <w:r w:rsidR="00D52D60">
        <w:rPr>
          <w:rFonts w:ascii="Calibri" w:hAnsi="Calibri" w:cs="Calibri"/>
          <w:sz w:val="18"/>
          <w:szCs w:val="18"/>
        </w:rPr>
        <w:t>à</w:t>
      </w:r>
      <w:r w:rsidR="00855441">
        <w:rPr>
          <w:rFonts w:ascii="Calibri" w:hAnsi="Calibri" w:cs="Calibri"/>
          <w:sz w:val="18"/>
          <w:szCs w:val="18"/>
        </w:rPr>
        <w:t xml:space="preserve"> </w:t>
      </w:r>
      <w:r w:rsidRPr="00A57A32">
        <w:rPr>
          <w:rFonts w:ascii="Calibri" w:hAnsi="Calibri" w:cs="Calibri"/>
          <w:sz w:val="18"/>
          <w:szCs w:val="18"/>
        </w:rPr>
        <w:t xml:space="preserve">: </w:t>
      </w:r>
      <w:hyperlink r:id="rId3" w:history="1">
        <w:r w:rsidRPr="00A57A32">
          <w:rPr>
            <w:rStyle w:val="Hyperlink"/>
            <w:rFonts w:ascii="Calibri" w:hAnsi="Calibri" w:cs="Calibri"/>
            <w:sz w:val="18"/>
            <w:szCs w:val="18"/>
          </w:rPr>
          <w:t>link</w:t>
        </w:r>
      </w:hyperlink>
      <w:r w:rsidRPr="00A57A32">
        <w:rPr>
          <w:rFonts w:ascii="Calibri" w:hAnsi="Calibri" w:cs="Calibri"/>
          <w:sz w:val="18"/>
          <w:szCs w:val="18"/>
        </w:rPr>
        <w:t>.</w:t>
      </w:r>
    </w:p>
  </w:footnote>
  <w:footnote w:id="9">
    <w:p w14:paraId="391E8931" w14:textId="10A0CCCF" w:rsidR="00072BAA" w:rsidRPr="00EF51FA" w:rsidRDefault="00072BAA">
      <w:pPr>
        <w:pStyle w:val="FootnoteText"/>
        <w:rPr>
          <w:rFonts w:ascii="Calibri" w:hAnsi="Calibri" w:cs="Calibri"/>
          <w:sz w:val="18"/>
          <w:szCs w:val="18"/>
        </w:rPr>
      </w:pPr>
      <w:r w:rsidRPr="00EF51FA">
        <w:rPr>
          <w:rStyle w:val="FootnoteReference"/>
          <w:rFonts w:ascii="Calibri" w:hAnsi="Calibri" w:cs="Calibri"/>
          <w:sz w:val="18"/>
          <w:szCs w:val="18"/>
        </w:rPr>
        <w:footnoteRef/>
      </w:r>
      <w:r w:rsidRPr="00EF51FA">
        <w:rPr>
          <w:rFonts w:ascii="Calibri" w:hAnsi="Calibri" w:cs="Calibri"/>
          <w:sz w:val="18"/>
          <w:szCs w:val="18"/>
        </w:rPr>
        <w:t xml:space="preserve"> Dayton R, Morales GJ, Dixon KS. LINKAGES health care worker training: preventing and responding to violence against key populations. Durham (NC): FHI 360, 2019. </w:t>
      </w:r>
      <w:hyperlink r:id="rId4" w:history="1">
        <w:r w:rsidRPr="00EF51FA">
          <w:rPr>
            <w:rStyle w:val="Hyperlink"/>
            <w:rFonts w:ascii="Calibri" w:hAnsi="Calibri" w:cs="Calibri"/>
            <w:sz w:val="18"/>
            <w:szCs w:val="18"/>
          </w:rPr>
          <w:t>https://www.fhi360.org/resource/linkages-violence-prevention-and-response-series</w:t>
        </w:r>
      </w:hyperlink>
      <w:r w:rsidRPr="00EF51FA">
        <w:rPr>
          <w:rStyle w:val="Hyperlink"/>
          <w:rFonts w:ascii="Calibri" w:hAnsi="Calibri" w:cs="Calibri"/>
          <w:sz w:val="18"/>
          <w:szCs w:val="18"/>
        </w:rPr>
        <w:t>.</w:t>
      </w:r>
    </w:p>
  </w:footnote>
  <w:footnote w:id="10">
    <w:p w14:paraId="6381E0FC" w14:textId="16B3911D" w:rsidR="00072BAA" w:rsidRPr="00EF51FA" w:rsidRDefault="00072BAA" w:rsidP="005C74C4">
      <w:pPr>
        <w:pStyle w:val="FootnoteText"/>
        <w:rPr>
          <w:rFonts w:ascii="Calibri" w:hAnsi="Calibri" w:cs="Calibri"/>
          <w:sz w:val="18"/>
          <w:szCs w:val="18"/>
        </w:rPr>
      </w:pPr>
      <w:r w:rsidRPr="00EF51FA">
        <w:rPr>
          <w:rStyle w:val="FootnoteReference"/>
          <w:rFonts w:ascii="Calibri" w:hAnsi="Calibri" w:cs="Calibri"/>
          <w:sz w:val="18"/>
          <w:szCs w:val="18"/>
        </w:rPr>
        <w:footnoteRef/>
      </w:r>
      <w:r w:rsidRPr="00EF51FA">
        <w:rPr>
          <w:rFonts w:ascii="Calibri" w:hAnsi="Calibri" w:cs="Calibri"/>
          <w:sz w:val="18"/>
          <w:szCs w:val="18"/>
        </w:rPr>
        <w:t xml:space="preserve"> These questions were adapted from the “Partner Information Form,” referenced in the PEPFAR 2020 Country Operational Plan Guidance for all PEPFAR Countries, which includes an illustrative set of IPV screening questions. </w:t>
      </w:r>
      <w:r w:rsidR="009119D3" w:rsidRPr="009119D3">
        <w:rPr>
          <w:rFonts w:ascii="Calibri" w:hAnsi="Calibri" w:cs="Calibri"/>
          <w:sz w:val="18"/>
          <w:szCs w:val="18"/>
        </w:rPr>
        <w:t xml:space="preserve">Disponible </w:t>
      </w:r>
      <w:r w:rsidR="009119D3" w:rsidRPr="002A07BB">
        <w:rPr>
          <w:rFonts w:ascii="Calibri" w:hAnsi="Calibri" w:cs="Calibri"/>
          <w:sz w:val="18"/>
          <w:szCs w:val="18"/>
        </w:rPr>
        <w:t>à</w:t>
      </w:r>
      <w:r w:rsidR="009119D3">
        <w:rPr>
          <w:rFonts w:ascii="Calibri" w:hAnsi="Calibri" w:cs="Calibri"/>
          <w:sz w:val="18"/>
          <w:szCs w:val="18"/>
        </w:rPr>
        <w:t xml:space="preserve">  </w:t>
      </w:r>
      <w:r w:rsidRPr="00EF51FA">
        <w:rPr>
          <w:rFonts w:ascii="Calibri" w:hAnsi="Calibri" w:cs="Calibri"/>
          <w:sz w:val="18"/>
          <w:szCs w:val="18"/>
        </w:rPr>
        <w:t xml:space="preserve">: </w:t>
      </w:r>
      <w:hyperlink r:id="rId5" w:history="1">
        <w:r w:rsidRPr="00EF51FA">
          <w:rPr>
            <w:rStyle w:val="Hyperlink"/>
            <w:rFonts w:ascii="Calibri" w:hAnsi="Calibri" w:cs="Calibri"/>
            <w:sz w:val="18"/>
            <w:szCs w:val="18"/>
          </w:rPr>
          <w:t>link</w:t>
        </w:r>
      </w:hyperlink>
      <w:r w:rsidRPr="00EF51FA">
        <w:rPr>
          <w:rFonts w:ascii="Calibri" w:hAnsi="Calibri" w:cs="Calibri"/>
          <w:sz w:val="18"/>
          <w:szCs w:val="18"/>
        </w:rPr>
        <w:t xml:space="preserve">.  </w:t>
      </w:r>
    </w:p>
  </w:footnote>
  <w:footnote w:id="11">
    <w:p w14:paraId="6476897A" w14:textId="76DC603C" w:rsidR="00072BAA" w:rsidRPr="00F511F8" w:rsidRDefault="00072BAA" w:rsidP="00F65E67">
      <w:pPr>
        <w:pStyle w:val="FootnoteText"/>
      </w:pPr>
      <w:r w:rsidRPr="00F65E67">
        <w:rPr>
          <w:rStyle w:val="FootnoteReference"/>
        </w:rPr>
        <w:footnoteRef/>
      </w:r>
      <w:r w:rsidRPr="00264D3C">
        <w:rPr>
          <w:rStyle w:val="FootnoteReference"/>
        </w:rPr>
        <w:t xml:space="preserve"> </w:t>
      </w:r>
      <w:r w:rsidRPr="00264D3C">
        <w:rPr>
          <w:rFonts w:ascii="Calibri" w:hAnsi="Calibri" w:cs="Calibri"/>
          <w:sz w:val="18"/>
          <w:szCs w:val="18"/>
        </w:rPr>
        <w:t xml:space="preserve">Baggaley, R. et al. (2015) The </w:t>
      </w:r>
      <w:r>
        <w:rPr>
          <w:rFonts w:ascii="Calibri" w:hAnsi="Calibri" w:cs="Calibri"/>
          <w:sz w:val="18"/>
          <w:szCs w:val="18"/>
        </w:rPr>
        <w:t>S</w:t>
      </w:r>
      <w:r w:rsidRPr="00264D3C">
        <w:rPr>
          <w:rFonts w:ascii="Calibri" w:hAnsi="Calibri" w:cs="Calibri"/>
          <w:sz w:val="18"/>
          <w:szCs w:val="18"/>
        </w:rPr>
        <w:t xml:space="preserve">trategic </w:t>
      </w:r>
      <w:r>
        <w:rPr>
          <w:rFonts w:ascii="Calibri" w:hAnsi="Calibri" w:cs="Calibri"/>
          <w:sz w:val="18"/>
          <w:szCs w:val="18"/>
        </w:rPr>
        <w:t>U</w:t>
      </w:r>
      <w:r w:rsidRPr="00264D3C">
        <w:rPr>
          <w:rFonts w:ascii="Calibri" w:hAnsi="Calibri" w:cs="Calibri"/>
          <w:sz w:val="18"/>
          <w:szCs w:val="18"/>
        </w:rPr>
        <w:t xml:space="preserve">se of </w:t>
      </w:r>
      <w:r>
        <w:rPr>
          <w:rFonts w:ascii="Calibri" w:hAnsi="Calibri" w:cs="Calibri"/>
          <w:sz w:val="18"/>
          <w:szCs w:val="18"/>
        </w:rPr>
        <w:t>A</w:t>
      </w:r>
      <w:r w:rsidRPr="00264D3C">
        <w:rPr>
          <w:rFonts w:ascii="Calibri" w:hAnsi="Calibri" w:cs="Calibri"/>
          <w:sz w:val="18"/>
          <w:szCs w:val="18"/>
        </w:rPr>
        <w:t xml:space="preserve">ntiretrovirals to </w:t>
      </w:r>
      <w:r>
        <w:rPr>
          <w:rFonts w:ascii="Calibri" w:hAnsi="Calibri" w:cs="Calibri"/>
          <w:sz w:val="18"/>
          <w:szCs w:val="18"/>
        </w:rPr>
        <w:t>P</w:t>
      </w:r>
      <w:r w:rsidRPr="00264D3C">
        <w:rPr>
          <w:rFonts w:ascii="Calibri" w:hAnsi="Calibri" w:cs="Calibri"/>
          <w:sz w:val="18"/>
          <w:szCs w:val="18"/>
        </w:rPr>
        <w:t xml:space="preserve">revent HIV </w:t>
      </w:r>
      <w:r>
        <w:rPr>
          <w:rFonts w:ascii="Calibri" w:hAnsi="Calibri" w:cs="Calibri"/>
          <w:sz w:val="18"/>
          <w:szCs w:val="18"/>
        </w:rPr>
        <w:t>I</w:t>
      </w:r>
      <w:r w:rsidRPr="00264D3C">
        <w:rPr>
          <w:rFonts w:ascii="Calibri" w:hAnsi="Calibri" w:cs="Calibri"/>
          <w:sz w:val="18"/>
          <w:szCs w:val="18"/>
        </w:rPr>
        <w:t xml:space="preserve">nfection: </w:t>
      </w:r>
      <w:r>
        <w:rPr>
          <w:rFonts w:ascii="Calibri" w:hAnsi="Calibri" w:cs="Calibri"/>
          <w:sz w:val="18"/>
          <w:szCs w:val="18"/>
        </w:rPr>
        <w:t>A</w:t>
      </w:r>
      <w:r w:rsidRPr="00264D3C">
        <w:rPr>
          <w:rFonts w:ascii="Calibri" w:hAnsi="Calibri" w:cs="Calibri"/>
          <w:sz w:val="18"/>
          <w:szCs w:val="18"/>
        </w:rPr>
        <w:t xml:space="preserve"> </w:t>
      </w:r>
      <w:r>
        <w:rPr>
          <w:rFonts w:ascii="Calibri" w:hAnsi="Calibri" w:cs="Calibri"/>
          <w:sz w:val="18"/>
          <w:szCs w:val="18"/>
        </w:rPr>
        <w:t>Co</w:t>
      </w:r>
      <w:r w:rsidRPr="00264D3C">
        <w:rPr>
          <w:rFonts w:ascii="Calibri" w:hAnsi="Calibri" w:cs="Calibri"/>
          <w:sz w:val="18"/>
          <w:szCs w:val="18"/>
        </w:rPr>
        <w:t xml:space="preserve">nverging </w:t>
      </w:r>
      <w:r>
        <w:rPr>
          <w:rFonts w:ascii="Calibri" w:hAnsi="Calibri" w:cs="Calibri"/>
          <w:sz w:val="18"/>
          <w:szCs w:val="18"/>
        </w:rPr>
        <w:t>A</w:t>
      </w:r>
      <w:r w:rsidRPr="00264D3C">
        <w:rPr>
          <w:rFonts w:ascii="Calibri" w:hAnsi="Calibri" w:cs="Calibri"/>
          <w:sz w:val="18"/>
          <w:szCs w:val="18"/>
        </w:rPr>
        <w:t xml:space="preserve">genda. </w:t>
      </w:r>
      <w:r w:rsidRPr="00F511F8">
        <w:rPr>
          <w:rFonts w:ascii="Calibri" w:hAnsi="Calibri" w:cs="Calibri"/>
          <w:sz w:val="18"/>
          <w:szCs w:val="18"/>
        </w:rPr>
        <w:t xml:space="preserve">Clinical Infectious Diseases Supplement on HIV Postexposure Prophylaxis. </w:t>
      </w:r>
      <w:r w:rsidR="00D52D60" w:rsidRPr="00F511F8">
        <w:rPr>
          <w:rFonts w:ascii="Calibri" w:hAnsi="Calibri" w:cs="Calibri"/>
          <w:sz w:val="18"/>
          <w:szCs w:val="18"/>
        </w:rPr>
        <w:t>D</w:t>
      </w:r>
      <w:r w:rsidR="00A24F5E" w:rsidRPr="00F511F8">
        <w:rPr>
          <w:rFonts w:ascii="Calibri" w:hAnsi="Calibri" w:cs="Calibri"/>
          <w:sz w:val="18"/>
          <w:szCs w:val="18"/>
        </w:rPr>
        <w:t xml:space="preserve">isponible à </w:t>
      </w:r>
      <w:r w:rsidRPr="00F511F8">
        <w:rPr>
          <w:rFonts w:ascii="Calibri" w:hAnsi="Calibri" w:cs="Calibri"/>
          <w:sz w:val="18"/>
          <w:szCs w:val="18"/>
        </w:rPr>
        <w:t xml:space="preserve">: </w:t>
      </w:r>
      <w:hyperlink r:id="rId6" w:history="1">
        <w:r w:rsidRPr="00F511F8">
          <w:rPr>
            <w:rStyle w:val="Hyperlink"/>
            <w:rFonts w:ascii="Calibri" w:hAnsi="Calibri" w:cs="Calibri"/>
            <w:sz w:val="18"/>
            <w:szCs w:val="18"/>
          </w:rPr>
          <w:t>link.</w:t>
        </w:r>
      </w:hyperlink>
    </w:p>
  </w:footnote>
  <w:footnote w:id="12">
    <w:p w14:paraId="24D4BD3D" w14:textId="1FAFA3DE" w:rsidR="00072BAA" w:rsidRPr="00F511F8" w:rsidRDefault="00072BAA">
      <w:pPr>
        <w:pStyle w:val="FootnoteText"/>
        <w:rPr>
          <w:rFonts w:ascii="Calibri" w:hAnsi="Calibri" w:cs="Calibri"/>
          <w:sz w:val="18"/>
          <w:szCs w:val="18"/>
        </w:rPr>
      </w:pPr>
      <w:r w:rsidRPr="00A57A32">
        <w:rPr>
          <w:rStyle w:val="FootnoteReference"/>
          <w:rFonts w:ascii="Calibri" w:hAnsi="Calibri" w:cs="Calibri"/>
          <w:sz w:val="18"/>
          <w:szCs w:val="18"/>
        </w:rPr>
        <w:footnoteRef/>
      </w:r>
      <w:r w:rsidRPr="00F511F8">
        <w:rPr>
          <w:rFonts w:ascii="Calibri" w:hAnsi="Calibri" w:cs="Calibri"/>
          <w:sz w:val="18"/>
          <w:szCs w:val="18"/>
        </w:rPr>
        <w:t xml:space="preserve"> </w:t>
      </w:r>
      <w:r w:rsidR="00D101D3" w:rsidRPr="00F511F8">
        <w:rPr>
          <w:rFonts w:ascii="Calibri" w:hAnsi="Calibri" w:cs="Calibri"/>
          <w:sz w:val="18"/>
          <w:szCs w:val="18"/>
        </w:rPr>
        <w:t>Ces messages de counseling sont adaptés de la trousse à outils CHARISMA</w:t>
      </w:r>
      <w:r w:rsidR="000413F5" w:rsidRPr="00F511F8">
        <w:rPr>
          <w:rFonts w:ascii="Calibri" w:hAnsi="Calibri" w:cs="Calibri"/>
          <w:sz w:val="18"/>
          <w:szCs w:val="18"/>
        </w:rPr>
        <w:t xml:space="preserve"> </w:t>
      </w:r>
      <w:r w:rsidRPr="00F511F8">
        <w:rPr>
          <w:rFonts w:asciiTheme="minorHAnsi" w:hAnsiTheme="minorHAnsi" w:cstheme="minorHAnsi"/>
          <w:sz w:val="18"/>
          <w:szCs w:val="18"/>
        </w:rPr>
        <w:t>:</w:t>
      </w:r>
      <w:r w:rsidRPr="00F511F8">
        <w:rPr>
          <w:rStyle w:val="Heading1Char"/>
          <w:rFonts w:asciiTheme="minorHAnsi" w:hAnsiTheme="minorHAnsi" w:cstheme="minorHAnsi"/>
          <w:color w:val="595959"/>
          <w:sz w:val="18"/>
          <w:szCs w:val="18"/>
          <w:shd w:val="clear" w:color="auto" w:fill="FFFFFF"/>
        </w:rPr>
        <w:t xml:space="preserve"> </w:t>
      </w:r>
      <w:r w:rsidRPr="00F511F8">
        <w:rPr>
          <w:rStyle w:val="normaltextrun"/>
          <w:rFonts w:asciiTheme="minorHAnsi" w:hAnsiTheme="minorHAnsi" w:cstheme="minorHAnsi"/>
          <w:sz w:val="18"/>
          <w:szCs w:val="18"/>
          <w:shd w:val="clear" w:color="auto" w:fill="FFFFFF"/>
        </w:rPr>
        <w:t>An empowerment counseling intervention to improve women’s adherence to oral PrEP</w:t>
      </w:r>
      <w:r w:rsidRPr="00F511F8">
        <w:rPr>
          <w:rFonts w:asciiTheme="minorHAnsi" w:hAnsiTheme="minorHAnsi" w:cstheme="minorHAnsi"/>
          <w:sz w:val="18"/>
          <w:szCs w:val="18"/>
        </w:rPr>
        <w:t xml:space="preserve">; RTI International, FHI 360, Wits RHI; 2020, </w:t>
      </w:r>
      <w:r w:rsidR="00A65484" w:rsidRPr="00A65484">
        <w:rPr>
          <w:rFonts w:asciiTheme="minorHAnsi" w:hAnsiTheme="minorHAnsi" w:cstheme="minorHAnsi"/>
          <w:sz w:val="18"/>
          <w:szCs w:val="18"/>
        </w:rPr>
        <w:t xml:space="preserve">à paraître </w:t>
      </w:r>
      <w:r w:rsidR="00A65484">
        <w:rPr>
          <w:rFonts w:asciiTheme="minorHAnsi" w:hAnsiTheme="minorHAnsi" w:cstheme="minorHAnsi"/>
          <w:sz w:val="18"/>
          <w:szCs w:val="18"/>
        </w:rPr>
        <w:t>sur</w:t>
      </w:r>
      <w:bookmarkStart w:id="4" w:name="_GoBack"/>
      <w:bookmarkEnd w:id="4"/>
      <w:r w:rsidR="00A65484" w:rsidRPr="00A65484">
        <w:rPr>
          <w:rFonts w:asciiTheme="minorHAnsi" w:hAnsiTheme="minorHAnsi" w:cstheme="minorHAnsi"/>
          <w:sz w:val="18"/>
          <w:szCs w:val="18"/>
        </w:rPr>
        <w:t xml:space="preserve"> </w:t>
      </w:r>
      <w:r w:rsidRPr="00F511F8">
        <w:rPr>
          <w:rFonts w:asciiTheme="minorHAnsi" w:hAnsiTheme="minorHAnsi" w:cstheme="minorHAnsi"/>
          <w:sz w:val="18"/>
          <w:szCs w:val="18"/>
        </w:rPr>
        <w:t>PrEPWatch.org.</w:t>
      </w:r>
    </w:p>
  </w:footnote>
  <w:footnote w:id="13">
    <w:p w14:paraId="106CA235" w14:textId="5C4353BF" w:rsidR="00072BAA" w:rsidRPr="00A57A32" w:rsidRDefault="00072BAA">
      <w:pPr>
        <w:pStyle w:val="FootnoteText"/>
        <w:rPr>
          <w:rFonts w:ascii="Calibri" w:hAnsi="Calibri" w:cs="Calibri"/>
          <w:sz w:val="18"/>
          <w:szCs w:val="18"/>
        </w:rPr>
      </w:pPr>
      <w:r w:rsidRPr="00A57A32">
        <w:rPr>
          <w:rStyle w:val="FootnoteReference"/>
          <w:rFonts w:ascii="Calibri" w:hAnsi="Calibri" w:cs="Calibri"/>
          <w:sz w:val="18"/>
          <w:szCs w:val="18"/>
        </w:rPr>
        <w:footnoteRef/>
      </w:r>
      <w:r w:rsidRPr="00A57A32">
        <w:rPr>
          <w:rFonts w:ascii="Calibri" w:hAnsi="Calibri" w:cs="Calibri"/>
          <w:sz w:val="18"/>
          <w:szCs w:val="18"/>
        </w:rPr>
        <w:t xml:space="preserve"> </w:t>
      </w:r>
      <w:r>
        <w:rPr>
          <w:rFonts w:ascii="Calibri" w:hAnsi="Calibri" w:cs="Calibri"/>
          <w:sz w:val="18"/>
          <w:szCs w:val="18"/>
        </w:rPr>
        <w:t xml:space="preserve">Adapted from Way I, VanDuesen KM, Martin G, Applegate B, Jandle D. Vicarious trauma: a comparison of clinicians who treat survivors of sexual abuse and sexual offenders. Journal of Interpersonal Violence. 2004 Jan; 19(1):49-71. </w:t>
      </w:r>
      <w:r w:rsidR="00AC4C4B">
        <w:rPr>
          <w:rFonts w:ascii="Calibri" w:hAnsi="Calibri" w:cs="Calibri"/>
          <w:sz w:val="18"/>
          <w:szCs w:val="18"/>
        </w:rPr>
        <w:t xml:space="preserve">Disponible à </w:t>
      </w:r>
      <w:r>
        <w:rPr>
          <w:rFonts w:ascii="Calibri" w:hAnsi="Calibri" w:cs="Calibri"/>
          <w:sz w:val="18"/>
          <w:szCs w:val="18"/>
        </w:rPr>
        <w:t xml:space="preserve">: </w:t>
      </w:r>
      <w:hyperlink r:id="rId7" w:history="1">
        <w:r w:rsidRPr="00BA2B7D">
          <w:rPr>
            <w:rStyle w:val="Hyperlink"/>
            <w:rFonts w:ascii="Calibri" w:hAnsi="Calibri" w:cs="Calibri"/>
            <w:sz w:val="18"/>
            <w:szCs w:val="18"/>
          </w:rPr>
          <w:t>link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3539" w14:textId="77777777" w:rsidR="00E64C9B" w:rsidRDefault="00E64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306509"/>
      <w:docPartObj>
        <w:docPartGallery w:val="Page Numbers (Top of Page)"/>
        <w:docPartUnique/>
      </w:docPartObj>
    </w:sdtPr>
    <w:sdtEndPr>
      <w:rPr>
        <w:noProof/>
      </w:rPr>
    </w:sdtEndPr>
    <w:sdtContent>
      <w:p w14:paraId="2CACCE27" w14:textId="719AF0E7" w:rsidR="00072BAA" w:rsidRDefault="00072BAA">
        <w:pPr>
          <w:pStyle w:val="Header"/>
          <w:jc w:val="right"/>
        </w:pPr>
        <w:r>
          <w:t>1</w:t>
        </w:r>
      </w:p>
    </w:sdtContent>
  </w:sdt>
  <w:p w14:paraId="03DF842D" w14:textId="77777777" w:rsidR="00072BAA" w:rsidRDefault="00072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15006"/>
      <w:docPartObj>
        <w:docPartGallery w:val="Page Numbers (Top of Page)"/>
        <w:docPartUnique/>
      </w:docPartObj>
    </w:sdtPr>
    <w:sdtEndPr>
      <w:rPr>
        <w:noProof/>
      </w:rPr>
    </w:sdtEndPr>
    <w:sdtContent>
      <w:p w14:paraId="383568B6" w14:textId="41B24F46" w:rsidR="00072BAA" w:rsidRDefault="00A7472B">
        <w:pPr>
          <w:pStyle w:val="Header"/>
          <w:jc w:val="right"/>
        </w:pPr>
      </w:p>
    </w:sdtContent>
  </w:sdt>
  <w:p w14:paraId="5CF4CA79" w14:textId="77777777" w:rsidR="00072BAA" w:rsidRDefault="00072B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18336367"/>
      <w:docPartObj>
        <w:docPartGallery w:val="Page Numbers (Top of Page)"/>
        <w:docPartUnique/>
      </w:docPartObj>
    </w:sdtPr>
    <w:sdtEndPr/>
    <w:sdtContent>
      <w:p w14:paraId="71DF205C" w14:textId="2E42F85A" w:rsidR="00072BAA" w:rsidRPr="00C70775" w:rsidRDefault="00072BAA">
        <w:pPr>
          <w:pStyle w:val="Header"/>
          <w:jc w:val="right"/>
          <w:rPr>
            <w:sz w:val="18"/>
            <w:szCs w:val="18"/>
          </w:rPr>
        </w:pPr>
        <w:r w:rsidRPr="00C70775">
          <w:rPr>
            <w:sz w:val="18"/>
            <w:szCs w:val="18"/>
          </w:rPr>
          <w:t xml:space="preserve">Page </w:t>
        </w:r>
        <w:r w:rsidRPr="00C70775">
          <w:rPr>
            <w:b/>
            <w:bCs/>
            <w:sz w:val="18"/>
            <w:szCs w:val="18"/>
          </w:rPr>
          <w:fldChar w:fldCharType="begin"/>
        </w:r>
        <w:r w:rsidRPr="00C70775">
          <w:rPr>
            <w:b/>
            <w:bCs/>
            <w:sz w:val="18"/>
            <w:szCs w:val="18"/>
          </w:rPr>
          <w:instrText xml:space="preserve"> PAGE </w:instrText>
        </w:r>
        <w:r w:rsidRPr="00C70775">
          <w:rPr>
            <w:b/>
            <w:bCs/>
            <w:sz w:val="18"/>
            <w:szCs w:val="18"/>
          </w:rPr>
          <w:fldChar w:fldCharType="separate"/>
        </w:r>
        <w:r w:rsidRPr="00C70775">
          <w:rPr>
            <w:b/>
            <w:bCs/>
            <w:noProof/>
            <w:sz w:val="18"/>
            <w:szCs w:val="18"/>
          </w:rPr>
          <w:t>2</w:t>
        </w:r>
        <w:r w:rsidRPr="00C70775">
          <w:rPr>
            <w:b/>
            <w:bCs/>
            <w:sz w:val="18"/>
            <w:szCs w:val="18"/>
          </w:rPr>
          <w:fldChar w:fldCharType="end"/>
        </w:r>
        <w:r w:rsidRPr="00C70775">
          <w:rPr>
            <w:sz w:val="18"/>
            <w:szCs w:val="18"/>
          </w:rPr>
          <w:t xml:space="preserve"> </w:t>
        </w:r>
        <w:r w:rsidR="00E64C9B">
          <w:rPr>
            <w:sz w:val="18"/>
            <w:szCs w:val="18"/>
          </w:rPr>
          <w:t>de</w:t>
        </w:r>
        <w:r w:rsidRPr="00C70775">
          <w:rPr>
            <w:sz w:val="18"/>
            <w:szCs w:val="18"/>
          </w:rPr>
          <w:t xml:space="preserve"> </w:t>
        </w:r>
        <w:r w:rsidRPr="00C70775">
          <w:rPr>
            <w:b/>
            <w:bCs/>
            <w:sz w:val="18"/>
            <w:szCs w:val="18"/>
          </w:rPr>
          <w:fldChar w:fldCharType="begin"/>
        </w:r>
        <w:r w:rsidRPr="00C70775">
          <w:rPr>
            <w:b/>
            <w:bCs/>
            <w:sz w:val="18"/>
            <w:szCs w:val="18"/>
          </w:rPr>
          <w:instrText xml:space="preserve"> NUMPAGES  </w:instrText>
        </w:r>
        <w:r w:rsidRPr="00C70775">
          <w:rPr>
            <w:b/>
            <w:bCs/>
            <w:sz w:val="18"/>
            <w:szCs w:val="18"/>
          </w:rPr>
          <w:fldChar w:fldCharType="separate"/>
        </w:r>
        <w:r w:rsidRPr="00C70775">
          <w:rPr>
            <w:b/>
            <w:bCs/>
            <w:noProof/>
            <w:sz w:val="18"/>
            <w:szCs w:val="18"/>
          </w:rPr>
          <w:t>2</w:t>
        </w:r>
        <w:r w:rsidRPr="00C70775">
          <w:rPr>
            <w:b/>
            <w:bCs/>
            <w:sz w:val="18"/>
            <w:szCs w:val="18"/>
          </w:rPr>
          <w:fldChar w:fldCharType="end"/>
        </w:r>
      </w:p>
    </w:sdtContent>
  </w:sdt>
  <w:p w14:paraId="17108322" w14:textId="77777777" w:rsidR="00072BAA" w:rsidRPr="00C70775" w:rsidRDefault="00072BAA">
    <w:pPr>
      <w:pStyle w:val="Heade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212146"/>
      <w:docPartObj>
        <w:docPartGallery w:val="Page Numbers (Top of Page)"/>
        <w:docPartUnique/>
      </w:docPartObj>
    </w:sdtPr>
    <w:sdtEndPr>
      <w:rPr>
        <w:noProof/>
      </w:rPr>
    </w:sdtEndPr>
    <w:sdtContent>
      <w:p w14:paraId="2AD9B11B" w14:textId="652C7CFF" w:rsidR="00072BAA" w:rsidRDefault="00072BAA">
        <w:pPr>
          <w:pStyle w:val="Header"/>
          <w:jc w:val="right"/>
        </w:pPr>
        <w:r>
          <w:t>1</w:t>
        </w:r>
      </w:p>
    </w:sdtContent>
  </w:sdt>
  <w:p w14:paraId="7C6C2B3A" w14:textId="77777777" w:rsidR="00072BAA" w:rsidRDefault="00072B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355C" w14:textId="77777777" w:rsidR="00072BAA" w:rsidRDefault="00072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173"/>
    <w:multiLevelType w:val="hybridMultilevel"/>
    <w:tmpl w:val="2B5A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76DD"/>
    <w:multiLevelType w:val="multilevel"/>
    <w:tmpl w:val="95BE17C4"/>
    <w:lvl w:ilvl="0">
      <w:start w:val="2"/>
      <w:numFmt w:val="decimal"/>
      <w:lvlText w:val="%1"/>
      <w:lvlJc w:val="left"/>
      <w:pPr>
        <w:ind w:left="360" w:hanging="360"/>
      </w:pPr>
      <w:rPr>
        <w:rFonts w:hint="default"/>
        <w:b/>
      </w:rPr>
    </w:lvl>
    <w:lvl w:ilvl="1">
      <w:start w:val="1"/>
      <w:numFmt w:val="decimal"/>
      <w:lvlText w:val="%1.%2"/>
      <w:lvlJc w:val="left"/>
      <w:pPr>
        <w:ind w:left="1082" w:hanging="360"/>
      </w:pPr>
      <w:rPr>
        <w:rFonts w:hint="default"/>
        <w:b/>
      </w:rPr>
    </w:lvl>
    <w:lvl w:ilvl="2">
      <w:start w:val="1"/>
      <w:numFmt w:val="decimal"/>
      <w:lvlText w:val="%1.%2.%3"/>
      <w:lvlJc w:val="left"/>
      <w:pPr>
        <w:ind w:left="2164" w:hanging="720"/>
      </w:pPr>
      <w:rPr>
        <w:rFonts w:hint="default"/>
        <w:b/>
      </w:rPr>
    </w:lvl>
    <w:lvl w:ilvl="3">
      <w:start w:val="1"/>
      <w:numFmt w:val="decimal"/>
      <w:lvlText w:val="%1.%2.%3.%4"/>
      <w:lvlJc w:val="left"/>
      <w:pPr>
        <w:ind w:left="2886" w:hanging="720"/>
      </w:pPr>
      <w:rPr>
        <w:rFonts w:hint="default"/>
        <w:b/>
      </w:rPr>
    </w:lvl>
    <w:lvl w:ilvl="4">
      <w:start w:val="1"/>
      <w:numFmt w:val="decimal"/>
      <w:lvlText w:val="%1.%2.%3.%4.%5"/>
      <w:lvlJc w:val="left"/>
      <w:pPr>
        <w:ind w:left="3968" w:hanging="1080"/>
      </w:pPr>
      <w:rPr>
        <w:rFonts w:hint="default"/>
        <w:b/>
      </w:rPr>
    </w:lvl>
    <w:lvl w:ilvl="5">
      <w:start w:val="1"/>
      <w:numFmt w:val="decimal"/>
      <w:lvlText w:val="%1.%2.%3.%4.%5.%6"/>
      <w:lvlJc w:val="left"/>
      <w:pPr>
        <w:ind w:left="4690" w:hanging="1080"/>
      </w:pPr>
      <w:rPr>
        <w:rFonts w:hint="default"/>
        <w:b/>
      </w:rPr>
    </w:lvl>
    <w:lvl w:ilvl="6">
      <w:start w:val="1"/>
      <w:numFmt w:val="decimal"/>
      <w:lvlText w:val="%1.%2.%3.%4.%5.%6.%7"/>
      <w:lvlJc w:val="left"/>
      <w:pPr>
        <w:ind w:left="5772" w:hanging="1440"/>
      </w:pPr>
      <w:rPr>
        <w:rFonts w:hint="default"/>
        <w:b/>
      </w:rPr>
    </w:lvl>
    <w:lvl w:ilvl="7">
      <w:start w:val="1"/>
      <w:numFmt w:val="decimal"/>
      <w:lvlText w:val="%1.%2.%3.%4.%5.%6.%7.%8"/>
      <w:lvlJc w:val="left"/>
      <w:pPr>
        <w:ind w:left="6494" w:hanging="1440"/>
      </w:pPr>
      <w:rPr>
        <w:rFonts w:hint="default"/>
        <w:b/>
      </w:rPr>
    </w:lvl>
    <w:lvl w:ilvl="8">
      <w:start w:val="1"/>
      <w:numFmt w:val="decimal"/>
      <w:lvlText w:val="%1.%2.%3.%4.%5.%6.%7.%8.%9"/>
      <w:lvlJc w:val="left"/>
      <w:pPr>
        <w:ind w:left="7216" w:hanging="1440"/>
      </w:pPr>
      <w:rPr>
        <w:rFonts w:hint="default"/>
        <w:b/>
      </w:rPr>
    </w:lvl>
  </w:abstractNum>
  <w:abstractNum w:abstractNumId="2" w15:restartNumberingAfterBreak="0">
    <w:nsid w:val="067201E7"/>
    <w:multiLevelType w:val="hybridMultilevel"/>
    <w:tmpl w:val="73CCF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77095C"/>
    <w:multiLevelType w:val="hybridMultilevel"/>
    <w:tmpl w:val="D2D2614A"/>
    <w:lvl w:ilvl="0" w:tplc="04090001">
      <w:start w:val="1"/>
      <w:numFmt w:val="bullet"/>
      <w:lvlText w:val=""/>
      <w:lvlJc w:val="left"/>
      <w:pPr>
        <w:ind w:left="720" w:hanging="360"/>
      </w:pPr>
      <w:rPr>
        <w:rFonts w:ascii="Symbol" w:hAnsi="Symbol" w:hint="default"/>
      </w:rPr>
    </w:lvl>
    <w:lvl w:ilvl="1" w:tplc="E2E634DC">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83BE1"/>
    <w:multiLevelType w:val="multilevel"/>
    <w:tmpl w:val="6DC0B906"/>
    <w:lvl w:ilvl="0">
      <w:start w:val="4"/>
      <w:numFmt w:val="decimal"/>
      <w:lvlText w:val="%1"/>
      <w:lvlJc w:val="left"/>
      <w:pPr>
        <w:ind w:left="360" w:hanging="360"/>
      </w:pPr>
      <w:rPr>
        <w:rFonts w:hint="default"/>
      </w:rPr>
    </w:lvl>
    <w:lvl w:ilv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5" w15:restartNumberingAfterBreak="0">
    <w:nsid w:val="09AF2676"/>
    <w:multiLevelType w:val="hybridMultilevel"/>
    <w:tmpl w:val="66487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573583"/>
    <w:multiLevelType w:val="hybridMultilevel"/>
    <w:tmpl w:val="5C9AF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107F0"/>
    <w:multiLevelType w:val="multilevel"/>
    <w:tmpl w:val="9F4CBA7C"/>
    <w:lvl w:ilvl="0">
      <w:start w:val="7"/>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8" w15:restartNumberingAfterBreak="0">
    <w:nsid w:val="16520159"/>
    <w:multiLevelType w:val="multilevel"/>
    <w:tmpl w:val="362C8462"/>
    <w:lvl w:ilvl="0">
      <w:start w:val="1"/>
      <w:numFmt w:val="decimal"/>
      <w:lvlText w:val="%1."/>
      <w:lvlJc w:val="left"/>
      <w:pPr>
        <w:ind w:left="360" w:hanging="360"/>
      </w:pPr>
      <w:rPr>
        <w:b/>
      </w:rPr>
    </w:lvl>
    <w:lvl w:ilvl="1">
      <w:start w:val="1"/>
      <w:numFmt w:val="decimal"/>
      <w:lvlText w:val="%1.%2"/>
      <w:lvlJc w:val="left"/>
      <w:pPr>
        <w:ind w:left="792" w:hanging="360"/>
      </w:pPr>
      <w:rPr>
        <w:b/>
      </w:rPr>
    </w:lvl>
    <w:lvl w:ilvl="2">
      <w:start w:val="1"/>
      <w:numFmt w:val="decimal"/>
      <w:lvlText w:val="%1.%2.%3"/>
      <w:lvlJc w:val="left"/>
      <w:pPr>
        <w:ind w:left="1584" w:hanging="720"/>
      </w:pPr>
      <w:rPr>
        <w:b/>
      </w:rPr>
    </w:lvl>
    <w:lvl w:ilvl="3">
      <w:start w:val="1"/>
      <w:numFmt w:val="decimal"/>
      <w:lvlText w:val="%4."/>
      <w:lvlJc w:val="left"/>
      <w:pPr>
        <w:ind w:left="2016" w:hanging="720"/>
      </w:pPr>
      <w:rPr>
        <w:b/>
      </w:rPr>
    </w:lvl>
    <w:lvl w:ilvl="4">
      <w:start w:val="1"/>
      <w:numFmt w:val="decimal"/>
      <w:lvlText w:val="%1.%2.%3.%4.%5"/>
      <w:lvlJc w:val="left"/>
      <w:pPr>
        <w:ind w:left="2808" w:hanging="1080"/>
      </w:pPr>
      <w:rPr>
        <w:b/>
      </w:rPr>
    </w:lvl>
    <w:lvl w:ilvl="5">
      <w:start w:val="1"/>
      <w:numFmt w:val="decimal"/>
      <w:lvlText w:val="%1.%2.%3.%4.%5.%6"/>
      <w:lvlJc w:val="left"/>
      <w:pPr>
        <w:ind w:left="3240" w:hanging="1080"/>
      </w:pPr>
      <w:rPr>
        <w:b/>
      </w:rPr>
    </w:lvl>
    <w:lvl w:ilvl="6">
      <w:start w:val="1"/>
      <w:numFmt w:val="decimal"/>
      <w:lvlText w:val="%1.%2.%3.%4.%5.%6.%7"/>
      <w:lvlJc w:val="left"/>
      <w:pPr>
        <w:ind w:left="4032" w:hanging="1440"/>
      </w:pPr>
      <w:rPr>
        <w:b/>
      </w:rPr>
    </w:lvl>
    <w:lvl w:ilvl="7">
      <w:start w:val="1"/>
      <w:numFmt w:val="decimal"/>
      <w:lvlText w:val="%1.%2.%3.%4.%5.%6.%7.%8"/>
      <w:lvlJc w:val="left"/>
      <w:pPr>
        <w:ind w:left="4464" w:hanging="1440"/>
      </w:pPr>
      <w:rPr>
        <w:b/>
      </w:rPr>
    </w:lvl>
    <w:lvl w:ilvl="8">
      <w:start w:val="1"/>
      <w:numFmt w:val="decimal"/>
      <w:lvlText w:val="%1.%2.%3.%4.%5.%6.%7.%8.%9"/>
      <w:lvlJc w:val="left"/>
      <w:pPr>
        <w:ind w:left="4896" w:hanging="1440"/>
      </w:pPr>
      <w:rPr>
        <w:b/>
      </w:rPr>
    </w:lvl>
  </w:abstractNum>
  <w:abstractNum w:abstractNumId="9" w15:restartNumberingAfterBreak="0">
    <w:nsid w:val="17683232"/>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10" w15:restartNumberingAfterBreak="0">
    <w:nsid w:val="214351EB"/>
    <w:multiLevelType w:val="hybridMultilevel"/>
    <w:tmpl w:val="B7B41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74009"/>
    <w:multiLevelType w:val="hybridMultilevel"/>
    <w:tmpl w:val="C1AC703E"/>
    <w:lvl w:ilvl="0" w:tplc="B2B09684">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24A63A54"/>
    <w:multiLevelType w:val="hybridMultilevel"/>
    <w:tmpl w:val="E9ACE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791168C"/>
    <w:multiLevelType w:val="multilevel"/>
    <w:tmpl w:val="16BEEE16"/>
    <w:lvl w:ilvl="0">
      <w:start w:val="1"/>
      <w:numFmt w:val="decimal"/>
      <w:lvlText w:val="%1.0"/>
      <w:lvlJc w:val="left"/>
      <w:pPr>
        <w:tabs>
          <w:tab w:val="num" w:pos="792"/>
        </w:tabs>
        <w:ind w:left="792" w:hanging="432"/>
      </w:pPr>
      <w:rPr>
        <w:rFonts w:cs="Times New Roman" w:hint="default"/>
      </w:rPr>
    </w:lvl>
    <w:lvl w:ilvl="1">
      <w:start w:val="1"/>
      <w:numFmt w:val="decimal"/>
      <w:lvlRestart w:val="0"/>
      <w:pStyle w:val="SOPSteps"/>
      <w:lvlText w:val="4.%2."/>
      <w:lvlJc w:val="left"/>
      <w:pPr>
        <w:tabs>
          <w:tab w:val="num" w:pos="1440"/>
        </w:tabs>
        <w:ind w:left="1440" w:hanging="648"/>
      </w:pPr>
      <w:rPr>
        <w:rFonts w:cs="Times New Roman" w:hint="default"/>
      </w:rPr>
    </w:lvl>
    <w:lvl w:ilvl="2">
      <w:start w:val="1"/>
      <w:numFmt w:val="decimal"/>
      <w:pStyle w:val="SOPSubsteps"/>
      <w:lvlText w:val="%1.%2.%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813194A"/>
    <w:multiLevelType w:val="multilevel"/>
    <w:tmpl w:val="34DC25A6"/>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b/>
        <w:bCs/>
      </w:rPr>
    </w:lvl>
    <w:lvl w:ilvl="2">
      <w:start w:val="1"/>
      <w:numFmt w:val="decimal"/>
      <w:lvlText w:val="%1.%2.%3"/>
      <w:lvlJc w:val="left"/>
      <w:pPr>
        <w:ind w:left="1584" w:hanging="720"/>
      </w:pPr>
      <w:rPr>
        <w:rFonts w:hint="default"/>
        <w:b/>
        <w:bCs/>
      </w:rPr>
    </w:lvl>
    <w:lvl w:ilvl="3">
      <w:start w:val="1"/>
      <w:numFmt w:val="decimal"/>
      <w:lvlText w:val="%1.%2.%3.%4"/>
      <w:lvlJc w:val="left"/>
      <w:pPr>
        <w:ind w:left="2016" w:hanging="720"/>
      </w:pPr>
      <w:rPr>
        <w:rFonts w:hint="default"/>
        <w:b/>
        <w:bCs/>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5" w15:restartNumberingAfterBreak="0">
    <w:nsid w:val="2AD45389"/>
    <w:multiLevelType w:val="hybridMultilevel"/>
    <w:tmpl w:val="D37E3F20"/>
    <w:lvl w:ilvl="0" w:tplc="FB349CC6">
      <w:start w:val="1"/>
      <w:numFmt w:val="bullet"/>
      <w:lvlText w:val="•"/>
      <w:lvlJc w:val="left"/>
      <w:pPr>
        <w:tabs>
          <w:tab w:val="num" w:pos="720"/>
        </w:tabs>
        <w:ind w:left="720" w:hanging="360"/>
      </w:pPr>
      <w:rPr>
        <w:rFonts w:ascii="Arial" w:hAnsi="Arial" w:hint="default"/>
      </w:rPr>
    </w:lvl>
    <w:lvl w:ilvl="1" w:tplc="F5C2BE40" w:tentative="1">
      <w:start w:val="1"/>
      <w:numFmt w:val="bullet"/>
      <w:lvlText w:val="•"/>
      <w:lvlJc w:val="left"/>
      <w:pPr>
        <w:tabs>
          <w:tab w:val="num" w:pos="1440"/>
        </w:tabs>
        <w:ind w:left="1440" w:hanging="360"/>
      </w:pPr>
      <w:rPr>
        <w:rFonts w:ascii="Arial" w:hAnsi="Arial" w:hint="default"/>
      </w:rPr>
    </w:lvl>
    <w:lvl w:ilvl="2" w:tplc="42763CF0" w:tentative="1">
      <w:start w:val="1"/>
      <w:numFmt w:val="bullet"/>
      <w:lvlText w:val="•"/>
      <w:lvlJc w:val="left"/>
      <w:pPr>
        <w:tabs>
          <w:tab w:val="num" w:pos="2160"/>
        </w:tabs>
        <w:ind w:left="2160" w:hanging="360"/>
      </w:pPr>
      <w:rPr>
        <w:rFonts w:ascii="Arial" w:hAnsi="Arial" w:hint="default"/>
      </w:rPr>
    </w:lvl>
    <w:lvl w:ilvl="3" w:tplc="177C3C28" w:tentative="1">
      <w:start w:val="1"/>
      <w:numFmt w:val="bullet"/>
      <w:lvlText w:val="•"/>
      <w:lvlJc w:val="left"/>
      <w:pPr>
        <w:tabs>
          <w:tab w:val="num" w:pos="2880"/>
        </w:tabs>
        <w:ind w:left="2880" w:hanging="360"/>
      </w:pPr>
      <w:rPr>
        <w:rFonts w:ascii="Arial" w:hAnsi="Arial" w:hint="default"/>
      </w:rPr>
    </w:lvl>
    <w:lvl w:ilvl="4" w:tplc="455C2888" w:tentative="1">
      <w:start w:val="1"/>
      <w:numFmt w:val="bullet"/>
      <w:lvlText w:val="•"/>
      <w:lvlJc w:val="left"/>
      <w:pPr>
        <w:tabs>
          <w:tab w:val="num" w:pos="3600"/>
        </w:tabs>
        <w:ind w:left="3600" w:hanging="360"/>
      </w:pPr>
      <w:rPr>
        <w:rFonts w:ascii="Arial" w:hAnsi="Arial" w:hint="default"/>
      </w:rPr>
    </w:lvl>
    <w:lvl w:ilvl="5" w:tplc="6B9A7904" w:tentative="1">
      <w:start w:val="1"/>
      <w:numFmt w:val="bullet"/>
      <w:lvlText w:val="•"/>
      <w:lvlJc w:val="left"/>
      <w:pPr>
        <w:tabs>
          <w:tab w:val="num" w:pos="4320"/>
        </w:tabs>
        <w:ind w:left="4320" w:hanging="360"/>
      </w:pPr>
      <w:rPr>
        <w:rFonts w:ascii="Arial" w:hAnsi="Arial" w:hint="default"/>
      </w:rPr>
    </w:lvl>
    <w:lvl w:ilvl="6" w:tplc="0742DAB8" w:tentative="1">
      <w:start w:val="1"/>
      <w:numFmt w:val="bullet"/>
      <w:lvlText w:val="•"/>
      <w:lvlJc w:val="left"/>
      <w:pPr>
        <w:tabs>
          <w:tab w:val="num" w:pos="5040"/>
        </w:tabs>
        <w:ind w:left="5040" w:hanging="360"/>
      </w:pPr>
      <w:rPr>
        <w:rFonts w:ascii="Arial" w:hAnsi="Arial" w:hint="default"/>
      </w:rPr>
    </w:lvl>
    <w:lvl w:ilvl="7" w:tplc="3CC6005C" w:tentative="1">
      <w:start w:val="1"/>
      <w:numFmt w:val="bullet"/>
      <w:lvlText w:val="•"/>
      <w:lvlJc w:val="left"/>
      <w:pPr>
        <w:tabs>
          <w:tab w:val="num" w:pos="5760"/>
        </w:tabs>
        <w:ind w:left="5760" w:hanging="360"/>
      </w:pPr>
      <w:rPr>
        <w:rFonts w:ascii="Arial" w:hAnsi="Arial" w:hint="default"/>
      </w:rPr>
    </w:lvl>
    <w:lvl w:ilvl="8" w:tplc="149635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7B4C8F"/>
    <w:multiLevelType w:val="hybridMultilevel"/>
    <w:tmpl w:val="8814D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3743E5"/>
    <w:multiLevelType w:val="hybridMultilevel"/>
    <w:tmpl w:val="B93A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6693A"/>
    <w:multiLevelType w:val="hybridMultilevel"/>
    <w:tmpl w:val="2FD45642"/>
    <w:lvl w:ilvl="0" w:tplc="9F4A70EA">
      <w:numFmt w:val="bullet"/>
      <w:lvlText w:val="•"/>
      <w:lvlJc w:val="left"/>
      <w:pPr>
        <w:ind w:left="720" w:hanging="360"/>
      </w:pPr>
      <w:rPr>
        <w:rFonts w:ascii="Calibri" w:eastAsia="Calibri" w:hAnsi="Calibri" w:cs="Calibri" w:hint="default"/>
        <w:b/>
        <w:bCs/>
        <w:color w:val="3EB549"/>
        <w:w w:val="8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40B2"/>
    <w:multiLevelType w:val="multilevel"/>
    <w:tmpl w:val="6E761858"/>
    <w:lvl w:ilvl="0">
      <w:start w:val="6"/>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20" w15:restartNumberingAfterBreak="0">
    <w:nsid w:val="33DA5D8A"/>
    <w:multiLevelType w:val="hybridMultilevel"/>
    <w:tmpl w:val="912EFA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0F23D9"/>
    <w:multiLevelType w:val="multilevel"/>
    <w:tmpl w:val="5B4601F6"/>
    <w:lvl w:ilvl="0">
      <w:start w:val="3"/>
      <w:numFmt w:val="decimal"/>
      <w:lvlText w:val="%1"/>
      <w:lvlJc w:val="left"/>
      <w:pPr>
        <w:ind w:left="360" w:hanging="360"/>
      </w:pPr>
      <w:rPr>
        <w:rFonts w:hint="default"/>
        <w:sz w:val="22"/>
      </w:rPr>
    </w:lvl>
    <w:lvl w:ilvl="1">
      <w:start w:val="1"/>
      <w:numFmt w:val="decimal"/>
      <w:lvlText w:val="%1.%2"/>
      <w:lvlJc w:val="left"/>
      <w:pPr>
        <w:ind w:left="792" w:hanging="360"/>
      </w:pPr>
      <w:rPr>
        <w:rFonts w:hint="default"/>
        <w:b/>
        <w:bCs/>
        <w:sz w:val="22"/>
      </w:rPr>
    </w:lvl>
    <w:lvl w:ilvl="2">
      <w:start w:val="1"/>
      <w:numFmt w:val="decimal"/>
      <w:lvlText w:val="%1.%2.%3"/>
      <w:lvlJc w:val="left"/>
      <w:pPr>
        <w:ind w:left="2160" w:hanging="720"/>
      </w:pPr>
      <w:rPr>
        <w:rFonts w:hint="default"/>
        <w:b/>
        <w:bCs/>
        <w:strike w:val="0"/>
        <w:sz w:val="22"/>
      </w:rPr>
    </w:lvl>
    <w:lvl w:ilvl="3">
      <w:start w:val="1"/>
      <w:numFmt w:val="decimal"/>
      <w:lvlText w:val="%1.%2.%3.%4"/>
      <w:lvlJc w:val="left"/>
      <w:pPr>
        <w:ind w:left="2016" w:hanging="720"/>
      </w:pPr>
      <w:rPr>
        <w:rFonts w:hint="default"/>
        <w:b/>
        <w:bCs/>
        <w:sz w:val="22"/>
      </w:rPr>
    </w:lvl>
    <w:lvl w:ilvl="4">
      <w:start w:val="1"/>
      <w:numFmt w:val="decimal"/>
      <w:lvlText w:val="%1.%2.%3.%4.%5"/>
      <w:lvlJc w:val="left"/>
      <w:pPr>
        <w:ind w:left="2808" w:hanging="1080"/>
      </w:pPr>
      <w:rPr>
        <w:rFonts w:hint="default"/>
        <w:sz w:val="22"/>
      </w:rPr>
    </w:lvl>
    <w:lvl w:ilvl="5">
      <w:start w:val="1"/>
      <w:numFmt w:val="decimal"/>
      <w:lvlText w:val="%1.%2.%3.%4.%5.%6"/>
      <w:lvlJc w:val="left"/>
      <w:pPr>
        <w:ind w:left="3240" w:hanging="1080"/>
      </w:pPr>
      <w:rPr>
        <w:rFonts w:hint="default"/>
        <w:sz w:val="22"/>
      </w:rPr>
    </w:lvl>
    <w:lvl w:ilvl="6">
      <w:start w:val="1"/>
      <w:numFmt w:val="decimal"/>
      <w:lvlText w:val="%1.%2.%3.%4.%5.%6.%7"/>
      <w:lvlJc w:val="left"/>
      <w:pPr>
        <w:ind w:left="4032" w:hanging="1440"/>
      </w:pPr>
      <w:rPr>
        <w:rFonts w:hint="default"/>
        <w:sz w:val="22"/>
      </w:rPr>
    </w:lvl>
    <w:lvl w:ilvl="7">
      <w:start w:val="1"/>
      <w:numFmt w:val="decimal"/>
      <w:lvlText w:val="%1.%2.%3.%4.%5.%6.%7.%8"/>
      <w:lvlJc w:val="left"/>
      <w:pPr>
        <w:ind w:left="4464" w:hanging="1440"/>
      </w:pPr>
      <w:rPr>
        <w:rFonts w:hint="default"/>
        <w:sz w:val="22"/>
      </w:rPr>
    </w:lvl>
    <w:lvl w:ilvl="8">
      <w:start w:val="1"/>
      <w:numFmt w:val="decimal"/>
      <w:lvlText w:val="%1.%2.%3.%4.%5.%6.%7.%8.%9"/>
      <w:lvlJc w:val="left"/>
      <w:pPr>
        <w:ind w:left="5256" w:hanging="1800"/>
      </w:pPr>
      <w:rPr>
        <w:rFonts w:hint="default"/>
        <w:sz w:val="22"/>
      </w:rPr>
    </w:lvl>
  </w:abstractNum>
  <w:abstractNum w:abstractNumId="22" w15:restartNumberingAfterBreak="0">
    <w:nsid w:val="389B5895"/>
    <w:multiLevelType w:val="hybridMultilevel"/>
    <w:tmpl w:val="34889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E3541A"/>
    <w:multiLevelType w:val="multilevel"/>
    <w:tmpl w:val="4E6CE182"/>
    <w:lvl w:ilvl="0">
      <w:start w:val="1"/>
      <w:numFmt w:val="decimal"/>
      <w:lvlText w:val="%1"/>
      <w:lvlJc w:val="left"/>
      <w:pPr>
        <w:ind w:left="540" w:hanging="360"/>
      </w:pPr>
      <w:rPr>
        <w:rFonts w:hint="default"/>
        <w:b/>
      </w:rPr>
    </w:lvl>
    <w:lvl w:ilvl="1">
      <w:start w:val="1"/>
      <w:numFmt w:val="decimal"/>
      <w:lvlText w:val="%1.%2"/>
      <w:lvlJc w:val="left"/>
      <w:pPr>
        <w:ind w:left="972" w:hanging="360"/>
      </w:pPr>
      <w:rPr>
        <w:rFonts w:hint="default"/>
        <w:b/>
      </w:rPr>
    </w:lvl>
    <w:lvl w:ilvl="2">
      <w:start w:val="1"/>
      <w:numFmt w:val="decimal"/>
      <w:lvlText w:val="%1.%2.%3"/>
      <w:lvlJc w:val="left"/>
      <w:pPr>
        <w:ind w:left="1764" w:hanging="720"/>
      </w:pPr>
      <w:rPr>
        <w:rFonts w:hint="default"/>
        <w:b/>
        <w:i w:val="0"/>
        <w:iCs w:val="0"/>
      </w:rPr>
    </w:lvl>
    <w:lvl w:ilvl="3">
      <w:start w:val="1"/>
      <w:numFmt w:val="decimal"/>
      <w:lvlText w:val="%1.%2.%3.%4"/>
      <w:lvlJc w:val="left"/>
      <w:pPr>
        <w:ind w:left="2196"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20" w:hanging="1080"/>
      </w:pPr>
      <w:rPr>
        <w:rFonts w:hint="default"/>
        <w:b/>
      </w:rPr>
    </w:lvl>
    <w:lvl w:ilvl="6">
      <w:start w:val="1"/>
      <w:numFmt w:val="decimal"/>
      <w:lvlText w:val="%1.%2.%3.%4.%5.%6.%7"/>
      <w:lvlJc w:val="left"/>
      <w:pPr>
        <w:ind w:left="4212" w:hanging="1440"/>
      </w:pPr>
      <w:rPr>
        <w:rFonts w:hint="default"/>
        <w:b/>
      </w:rPr>
    </w:lvl>
    <w:lvl w:ilvl="7">
      <w:start w:val="1"/>
      <w:numFmt w:val="decimal"/>
      <w:lvlText w:val="%1.%2.%3.%4.%5.%6.%7.%8"/>
      <w:lvlJc w:val="left"/>
      <w:pPr>
        <w:ind w:left="4644" w:hanging="1440"/>
      </w:pPr>
      <w:rPr>
        <w:rFonts w:hint="default"/>
        <w:b/>
      </w:rPr>
    </w:lvl>
    <w:lvl w:ilvl="8">
      <w:start w:val="1"/>
      <w:numFmt w:val="decimal"/>
      <w:lvlText w:val="%1.%2.%3.%4.%5.%6.%7.%8.%9"/>
      <w:lvlJc w:val="left"/>
      <w:pPr>
        <w:ind w:left="5076" w:hanging="1440"/>
      </w:pPr>
      <w:rPr>
        <w:rFonts w:hint="default"/>
        <w:b/>
      </w:rPr>
    </w:lvl>
  </w:abstractNum>
  <w:abstractNum w:abstractNumId="24" w15:restartNumberingAfterBreak="0">
    <w:nsid w:val="3D785DE7"/>
    <w:multiLevelType w:val="hybridMultilevel"/>
    <w:tmpl w:val="57640146"/>
    <w:lvl w:ilvl="0" w:tplc="361884D2">
      <w:start w:val="1"/>
      <w:numFmt w:val="bullet"/>
      <w:lvlText w:val="•"/>
      <w:lvlJc w:val="left"/>
      <w:pPr>
        <w:tabs>
          <w:tab w:val="num" w:pos="720"/>
        </w:tabs>
        <w:ind w:left="720" w:hanging="360"/>
      </w:pPr>
      <w:rPr>
        <w:rFonts w:ascii="Arial" w:hAnsi="Arial" w:hint="default"/>
      </w:rPr>
    </w:lvl>
    <w:lvl w:ilvl="1" w:tplc="0AEAECDA" w:tentative="1">
      <w:start w:val="1"/>
      <w:numFmt w:val="bullet"/>
      <w:lvlText w:val="•"/>
      <w:lvlJc w:val="left"/>
      <w:pPr>
        <w:tabs>
          <w:tab w:val="num" w:pos="1440"/>
        </w:tabs>
        <w:ind w:left="1440" w:hanging="360"/>
      </w:pPr>
      <w:rPr>
        <w:rFonts w:ascii="Arial" w:hAnsi="Arial" w:hint="default"/>
      </w:rPr>
    </w:lvl>
    <w:lvl w:ilvl="2" w:tplc="06C06C1E" w:tentative="1">
      <w:start w:val="1"/>
      <w:numFmt w:val="bullet"/>
      <w:lvlText w:val="•"/>
      <w:lvlJc w:val="left"/>
      <w:pPr>
        <w:tabs>
          <w:tab w:val="num" w:pos="2160"/>
        </w:tabs>
        <w:ind w:left="2160" w:hanging="360"/>
      </w:pPr>
      <w:rPr>
        <w:rFonts w:ascii="Arial" w:hAnsi="Arial" w:hint="default"/>
      </w:rPr>
    </w:lvl>
    <w:lvl w:ilvl="3" w:tplc="484615A0" w:tentative="1">
      <w:start w:val="1"/>
      <w:numFmt w:val="bullet"/>
      <w:lvlText w:val="•"/>
      <w:lvlJc w:val="left"/>
      <w:pPr>
        <w:tabs>
          <w:tab w:val="num" w:pos="2880"/>
        </w:tabs>
        <w:ind w:left="2880" w:hanging="360"/>
      </w:pPr>
      <w:rPr>
        <w:rFonts w:ascii="Arial" w:hAnsi="Arial" w:hint="default"/>
      </w:rPr>
    </w:lvl>
    <w:lvl w:ilvl="4" w:tplc="117631EE" w:tentative="1">
      <w:start w:val="1"/>
      <w:numFmt w:val="bullet"/>
      <w:lvlText w:val="•"/>
      <w:lvlJc w:val="left"/>
      <w:pPr>
        <w:tabs>
          <w:tab w:val="num" w:pos="3600"/>
        </w:tabs>
        <w:ind w:left="3600" w:hanging="360"/>
      </w:pPr>
      <w:rPr>
        <w:rFonts w:ascii="Arial" w:hAnsi="Arial" w:hint="default"/>
      </w:rPr>
    </w:lvl>
    <w:lvl w:ilvl="5" w:tplc="04AA2C0A" w:tentative="1">
      <w:start w:val="1"/>
      <w:numFmt w:val="bullet"/>
      <w:lvlText w:val="•"/>
      <w:lvlJc w:val="left"/>
      <w:pPr>
        <w:tabs>
          <w:tab w:val="num" w:pos="4320"/>
        </w:tabs>
        <w:ind w:left="4320" w:hanging="360"/>
      </w:pPr>
      <w:rPr>
        <w:rFonts w:ascii="Arial" w:hAnsi="Arial" w:hint="default"/>
      </w:rPr>
    </w:lvl>
    <w:lvl w:ilvl="6" w:tplc="D2E05E34" w:tentative="1">
      <w:start w:val="1"/>
      <w:numFmt w:val="bullet"/>
      <w:lvlText w:val="•"/>
      <w:lvlJc w:val="left"/>
      <w:pPr>
        <w:tabs>
          <w:tab w:val="num" w:pos="5040"/>
        </w:tabs>
        <w:ind w:left="5040" w:hanging="360"/>
      </w:pPr>
      <w:rPr>
        <w:rFonts w:ascii="Arial" w:hAnsi="Arial" w:hint="default"/>
      </w:rPr>
    </w:lvl>
    <w:lvl w:ilvl="7" w:tplc="817AB7A8" w:tentative="1">
      <w:start w:val="1"/>
      <w:numFmt w:val="bullet"/>
      <w:lvlText w:val="•"/>
      <w:lvlJc w:val="left"/>
      <w:pPr>
        <w:tabs>
          <w:tab w:val="num" w:pos="5760"/>
        </w:tabs>
        <w:ind w:left="5760" w:hanging="360"/>
      </w:pPr>
      <w:rPr>
        <w:rFonts w:ascii="Arial" w:hAnsi="Arial" w:hint="default"/>
      </w:rPr>
    </w:lvl>
    <w:lvl w:ilvl="8" w:tplc="1C4A9E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DC01B5"/>
    <w:multiLevelType w:val="hybridMultilevel"/>
    <w:tmpl w:val="6FE6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C0DE9"/>
    <w:multiLevelType w:val="multilevel"/>
    <w:tmpl w:val="52FACAE8"/>
    <w:lvl w:ilvl="0">
      <w:start w:val="1"/>
      <w:numFmt w:val="decimal"/>
      <w:lvlText w:val="%1"/>
      <w:lvlJc w:val="left"/>
      <w:pPr>
        <w:ind w:left="792" w:hanging="360"/>
      </w:pPr>
      <w:rPr>
        <w:rFonts w:ascii="Calibri" w:eastAsia="Times New Roman" w:hAnsi="Calibri" w:cs="Calibri"/>
        <w:b/>
      </w:rPr>
    </w:lvl>
    <w:lvl w:ilvl="1">
      <w:start w:val="1"/>
      <w:numFmt w:val="decimal"/>
      <w:lvlText w:val="%1.%2"/>
      <w:lvlJc w:val="left"/>
      <w:pPr>
        <w:ind w:left="1512" w:hanging="360"/>
      </w:pPr>
      <w:rPr>
        <w:rFonts w:hint="default"/>
        <w:b/>
      </w:rPr>
    </w:lvl>
    <w:lvl w:ilvl="2">
      <w:start w:val="1"/>
      <w:numFmt w:val="decimal"/>
      <w:lvlText w:val="%1.%2.%3"/>
      <w:lvlJc w:val="left"/>
      <w:pPr>
        <w:ind w:left="2592" w:hanging="720"/>
      </w:pPr>
      <w:rPr>
        <w:rFonts w:hint="default"/>
        <w:b/>
      </w:rPr>
    </w:lvl>
    <w:lvl w:ilvl="3">
      <w:start w:val="1"/>
      <w:numFmt w:val="decimal"/>
      <w:lvlText w:val="%1.%2.%3.%4"/>
      <w:lvlJc w:val="left"/>
      <w:pPr>
        <w:ind w:left="3312" w:hanging="720"/>
      </w:pPr>
      <w:rPr>
        <w:rFonts w:hint="default"/>
        <w:b/>
      </w:rPr>
    </w:lvl>
    <w:lvl w:ilvl="4">
      <w:start w:val="1"/>
      <w:numFmt w:val="decimal"/>
      <w:lvlText w:val="%1.%2.%3.%4.%5"/>
      <w:lvlJc w:val="left"/>
      <w:pPr>
        <w:ind w:left="4392" w:hanging="1080"/>
      </w:pPr>
      <w:rPr>
        <w:rFonts w:hint="default"/>
        <w:b/>
      </w:rPr>
    </w:lvl>
    <w:lvl w:ilvl="5">
      <w:start w:val="1"/>
      <w:numFmt w:val="decimal"/>
      <w:lvlText w:val="%1.%2.%3.%4.%5.%6"/>
      <w:lvlJc w:val="left"/>
      <w:pPr>
        <w:ind w:left="5112"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12" w:hanging="1440"/>
      </w:pPr>
      <w:rPr>
        <w:rFonts w:hint="default"/>
        <w:b/>
      </w:rPr>
    </w:lvl>
    <w:lvl w:ilvl="8">
      <w:start w:val="1"/>
      <w:numFmt w:val="decimal"/>
      <w:lvlText w:val="%1.%2.%3.%4.%5.%6.%7.%8.%9"/>
      <w:lvlJc w:val="left"/>
      <w:pPr>
        <w:ind w:left="7632" w:hanging="1440"/>
      </w:pPr>
      <w:rPr>
        <w:rFonts w:hint="default"/>
        <w:b/>
      </w:rPr>
    </w:lvl>
  </w:abstractNum>
  <w:abstractNum w:abstractNumId="27" w15:restartNumberingAfterBreak="0">
    <w:nsid w:val="4365423C"/>
    <w:multiLevelType w:val="multilevel"/>
    <w:tmpl w:val="E124C6AA"/>
    <w:lvl w:ilvl="0">
      <w:start w:val="1"/>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bullet"/>
      <w:lvlText w:val=""/>
      <w:lvlJc w:val="left"/>
      <w:pPr>
        <w:ind w:left="2016" w:hanging="720"/>
      </w:pPr>
      <w:rPr>
        <w:rFonts w:ascii="Symbol" w:hAnsi="Symbol"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28" w15:restartNumberingAfterBreak="0">
    <w:nsid w:val="43DA56A1"/>
    <w:multiLevelType w:val="multilevel"/>
    <w:tmpl w:val="06F668A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29" w15:restartNumberingAfterBreak="0">
    <w:nsid w:val="47461400"/>
    <w:multiLevelType w:val="multilevel"/>
    <w:tmpl w:val="0622AEAA"/>
    <w:lvl w:ilvl="0">
      <w:start w:val="3"/>
      <w:numFmt w:val="decimal"/>
      <w:lvlText w:val="%1"/>
      <w:lvlJc w:val="left"/>
      <w:pPr>
        <w:ind w:left="360" w:hanging="360"/>
      </w:pPr>
      <w:rPr>
        <w:rFonts w:hint="default"/>
        <w:sz w:val="22"/>
      </w:rPr>
    </w:lvl>
    <w:lvl w:ilvl="1">
      <w:start w:val="1"/>
      <w:numFmt w:val="decimal"/>
      <w:lvlText w:val="%1.%2"/>
      <w:lvlJc w:val="left"/>
      <w:pPr>
        <w:ind w:left="792" w:hanging="360"/>
      </w:pPr>
      <w:rPr>
        <w:rFonts w:hint="default"/>
        <w:b/>
        <w:bCs/>
        <w:sz w:val="22"/>
      </w:rPr>
    </w:lvl>
    <w:lvl w:ilvl="2">
      <w:start w:val="1"/>
      <w:numFmt w:val="decimal"/>
      <w:lvlText w:val="%1.%2.%3"/>
      <w:lvlJc w:val="left"/>
      <w:pPr>
        <w:ind w:left="1584" w:hanging="720"/>
      </w:pPr>
      <w:rPr>
        <w:rFonts w:hint="default"/>
        <w:b/>
        <w:bCs/>
        <w:sz w:val="22"/>
      </w:rPr>
    </w:lvl>
    <w:lvl w:ilvl="3">
      <w:start w:val="1"/>
      <w:numFmt w:val="bullet"/>
      <w:lvlText w:val=""/>
      <w:lvlJc w:val="left"/>
      <w:pPr>
        <w:ind w:left="2016" w:hanging="720"/>
      </w:pPr>
      <w:rPr>
        <w:rFonts w:ascii="Symbol" w:hAnsi="Symbol" w:hint="default"/>
        <w:b/>
        <w:bCs/>
        <w:sz w:val="22"/>
      </w:rPr>
    </w:lvl>
    <w:lvl w:ilvl="4">
      <w:start w:val="1"/>
      <w:numFmt w:val="decimal"/>
      <w:lvlText w:val="%1.%2.%3.%4.%5"/>
      <w:lvlJc w:val="left"/>
      <w:pPr>
        <w:ind w:left="2808" w:hanging="1080"/>
      </w:pPr>
      <w:rPr>
        <w:rFonts w:hint="default"/>
        <w:sz w:val="22"/>
      </w:rPr>
    </w:lvl>
    <w:lvl w:ilvl="5">
      <w:start w:val="1"/>
      <w:numFmt w:val="decimal"/>
      <w:lvlText w:val="%1.%2.%3.%4.%5.%6"/>
      <w:lvlJc w:val="left"/>
      <w:pPr>
        <w:ind w:left="3240" w:hanging="1080"/>
      </w:pPr>
      <w:rPr>
        <w:rFonts w:hint="default"/>
        <w:sz w:val="22"/>
      </w:rPr>
    </w:lvl>
    <w:lvl w:ilvl="6">
      <w:start w:val="1"/>
      <w:numFmt w:val="decimal"/>
      <w:lvlText w:val="%1.%2.%3.%4.%5.%6.%7"/>
      <w:lvlJc w:val="left"/>
      <w:pPr>
        <w:ind w:left="4032" w:hanging="1440"/>
      </w:pPr>
      <w:rPr>
        <w:rFonts w:hint="default"/>
        <w:sz w:val="22"/>
      </w:rPr>
    </w:lvl>
    <w:lvl w:ilvl="7">
      <w:start w:val="1"/>
      <w:numFmt w:val="decimal"/>
      <w:lvlText w:val="%1.%2.%3.%4.%5.%6.%7.%8"/>
      <w:lvlJc w:val="left"/>
      <w:pPr>
        <w:ind w:left="4464" w:hanging="1440"/>
      </w:pPr>
      <w:rPr>
        <w:rFonts w:hint="default"/>
        <w:sz w:val="22"/>
      </w:rPr>
    </w:lvl>
    <w:lvl w:ilvl="8">
      <w:start w:val="1"/>
      <w:numFmt w:val="decimal"/>
      <w:lvlText w:val="%1.%2.%3.%4.%5.%6.%7.%8.%9"/>
      <w:lvlJc w:val="left"/>
      <w:pPr>
        <w:ind w:left="5256" w:hanging="1800"/>
      </w:pPr>
      <w:rPr>
        <w:rFonts w:hint="default"/>
        <w:sz w:val="22"/>
      </w:rPr>
    </w:lvl>
  </w:abstractNum>
  <w:abstractNum w:abstractNumId="30" w15:restartNumberingAfterBreak="0">
    <w:nsid w:val="478802A2"/>
    <w:multiLevelType w:val="hybridMultilevel"/>
    <w:tmpl w:val="5274B1AA"/>
    <w:lvl w:ilvl="0" w:tplc="33083456">
      <w:start w:val="1"/>
      <w:numFmt w:val="bullet"/>
      <w:lvlText w:val=""/>
      <w:lvlJc w:val="left"/>
      <w:pPr>
        <w:tabs>
          <w:tab w:val="num" w:pos="720"/>
        </w:tabs>
        <w:ind w:left="720" w:hanging="360"/>
      </w:pPr>
      <w:rPr>
        <w:rFonts w:ascii="Wingdings" w:hAnsi="Wingdings" w:hint="default"/>
      </w:rPr>
    </w:lvl>
    <w:lvl w:ilvl="1" w:tplc="2F262FA4" w:tentative="1">
      <w:start w:val="1"/>
      <w:numFmt w:val="bullet"/>
      <w:lvlText w:val=""/>
      <w:lvlJc w:val="left"/>
      <w:pPr>
        <w:tabs>
          <w:tab w:val="num" w:pos="1440"/>
        </w:tabs>
        <w:ind w:left="1440" w:hanging="360"/>
      </w:pPr>
      <w:rPr>
        <w:rFonts w:ascii="Wingdings" w:hAnsi="Wingdings" w:hint="default"/>
      </w:rPr>
    </w:lvl>
    <w:lvl w:ilvl="2" w:tplc="09487670" w:tentative="1">
      <w:start w:val="1"/>
      <w:numFmt w:val="bullet"/>
      <w:lvlText w:val=""/>
      <w:lvlJc w:val="left"/>
      <w:pPr>
        <w:tabs>
          <w:tab w:val="num" w:pos="2160"/>
        </w:tabs>
        <w:ind w:left="2160" w:hanging="360"/>
      </w:pPr>
      <w:rPr>
        <w:rFonts w:ascii="Wingdings" w:hAnsi="Wingdings" w:hint="default"/>
      </w:rPr>
    </w:lvl>
    <w:lvl w:ilvl="3" w:tplc="23B0A386" w:tentative="1">
      <w:start w:val="1"/>
      <w:numFmt w:val="bullet"/>
      <w:lvlText w:val=""/>
      <w:lvlJc w:val="left"/>
      <w:pPr>
        <w:tabs>
          <w:tab w:val="num" w:pos="2880"/>
        </w:tabs>
        <w:ind w:left="2880" w:hanging="360"/>
      </w:pPr>
      <w:rPr>
        <w:rFonts w:ascii="Wingdings" w:hAnsi="Wingdings" w:hint="default"/>
      </w:rPr>
    </w:lvl>
    <w:lvl w:ilvl="4" w:tplc="D8D603D6" w:tentative="1">
      <w:start w:val="1"/>
      <w:numFmt w:val="bullet"/>
      <w:lvlText w:val=""/>
      <w:lvlJc w:val="left"/>
      <w:pPr>
        <w:tabs>
          <w:tab w:val="num" w:pos="3600"/>
        </w:tabs>
        <w:ind w:left="3600" w:hanging="360"/>
      </w:pPr>
      <w:rPr>
        <w:rFonts w:ascii="Wingdings" w:hAnsi="Wingdings" w:hint="default"/>
      </w:rPr>
    </w:lvl>
    <w:lvl w:ilvl="5" w:tplc="A724B18A" w:tentative="1">
      <w:start w:val="1"/>
      <w:numFmt w:val="bullet"/>
      <w:lvlText w:val=""/>
      <w:lvlJc w:val="left"/>
      <w:pPr>
        <w:tabs>
          <w:tab w:val="num" w:pos="4320"/>
        </w:tabs>
        <w:ind w:left="4320" w:hanging="360"/>
      </w:pPr>
      <w:rPr>
        <w:rFonts w:ascii="Wingdings" w:hAnsi="Wingdings" w:hint="default"/>
      </w:rPr>
    </w:lvl>
    <w:lvl w:ilvl="6" w:tplc="84A076A0" w:tentative="1">
      <w:start w:val="1"/>
      <w:numFmt w:val="bullet"/>
      <w:lvlText w:val=""/>
      <w:lvlJc w:val="left"/>
      <w:pPr>
        <w:tabs>
          <w:tab w:val="num" w:pos="5040"/>
        </w:tabs>
        <w:ind w:left="5040" w:hanging="360"/>
      </w:pPr>
      <w:rPr>
        <w:rFonts w:ascii="Wingdings" w:hAnsi="Wingdings" w:hint="default"/>
      </w:rPr>
    </w:lvl>
    <w:lvl w:ilvl="7" w:tplc="636492DC" w:tentative="1">
      <w:start w:val="1"/>
      <w:numFmt w:val="bullet"/>
      <w:lvlText w:val=""/>
      <w:lvlJc w:val="left"/>
      <w:pPr>
        <w:tabs>
          <w:tab w:val="num" w:pos="5760"/>
        </w:tabs>
        <w:ind w:left="5760" w:hanging="360"/>
      </w:pPr>
      <w:rPr>
        <w:rFonts w:ascii="Wingdings" w:hAnsi="Wingdings" w:hint="default"/>
      </w:rPr>
    </w:lvl>
    <w:lvl w:ilvl="8" w:tplc="AE405B4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283153"/>
    <w:multiLevelType w:val="multilevel"/>
    <w:tmpl w:val="5C70BFDC"/>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32" w15:restartNumberingAfterBreak="0">
    <w:nsid w:val="4E3E6249"/>
    <w:multiLevelType w:val="multilevel"/>
    <w:tmpl w:val="BA4C9518"/>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bullet"/>
      <w:lvlText w:val=""/>
      <w:lvlJc w:val="left"/>
      <w:pPr>
        <w:ind w:left="1584" w:hanging="720"/>
      </w:pPr>
      <w:rPr>
        <w:rFonts w:ascii="Symbol" w:hAnsi="Symbol"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33" w15:restartNumberingAfterBreak="0">
    <w:nsid w:val="51D17D6B"/>
    <w:multiLevelType w:val="hybridMultilevel"/>
    <w:tmpl w:val="76AAF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9F4977"/>
    <w:multiLevelType w:val="multilevel"/>
    <w:tmpl w:val="334A240A"/>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35" w15:restartNumberingAfterBreak="0">
    <w:nsid w:val="5DE273FB"/>
    <w:multiLevelType w:val="hybridMultilevel"/>
    <w:tmpl w:val="64743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A76B7D"/>
    <w:multiLevelType w:val="hybridMultilevel"/>
    <w:tmpl w:val="CFE2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4E617D"/>
    <w:multiLevelType w:val="hybridMultilevel"/>
    <w:tmpl w:val="77EAC5AC"/>
    <w:lvl w:ilvl="0" w:tplc="9FA866CA">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2241D"/>
    <w:multiLevelType w:val="multilevel"/>
    <w:tmpl w:val="DB2EF858"/>
    <w:lvl w:ilvl="0">
      <w:start w:val="2"/>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39" w15:restartNumberingAfterBreak="0">
    <w:nsid w:val="6EB43E18"/>
    <w:multiLevelType w:val="hybridMultilevel"/>
    <w:tmpl w:val="18EC8B0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F4923CF"/>
    <w:multiLevelType w:val="multilevel"/>
    <w:tmpl w:val="DCC621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13C4972"/>
    <w:multiLevelType w:val="hybridMultilevel"/>
    <w:tmpl w:val="A080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723B4"/>
    <w:multiLevelType w:val="hybridMultilevel"/>
    <w:tmpl w:val="B9928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8A1057"/>
    <w:multiLevelType w:val="hybridMultilevel"/>
    <w:tmpl w:val="0CE8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53D90"/>
    <w:multiLevelType w:val="multilevel"/>
    <w:tmpl w:val="A6A482DA"/>
    <w:lvl w:ilvl="0">
      <w:start w:val="2"/>
      <w:numFmt w:val="decimal"/>
      <w:lvlText w:val="%1"/>
      <w:lvlJc w:val="left"/>
      <w:pPr>
        <w:ind w:left="360" w:hanging="360"/>
      </w:pPr>
      <w:rPr>
        <w:rFonts w:hint="default"/>
        <w:b w:val="0"/>
      </w:rPr>
    </w:lvl>
    <w:lvl w:ilvl="1">
      <w:start w:val="1"/>
      <w:numFmt w:val="decimal"/>
      <w:lvlText w:val="%1.%2"/>
      <w:lvlJc w:val="left"/>
      <w:pPr>
        <w:ind w:left="792" w:hanging="360"/>
      </w:pPr>
      <w:rPr>
        <w:rFonts w:hint="default"/>
        <w:b/>
        <w:bCs w:val="0"/>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b w:val="0"/>
      </w:rPr>
    </w:lvl>
    <w:lvl w:ilvl="4">
      <w:start w:val="1"/>
      <w:numFmt w:val="decimal"/>
      <w:lvlText w:val="%1.%2.%3.%4.%5"/>
      <w:lvlJc w:val="left"/>
      <w:pPr>
        <w:ind w:left="2808" w:hanging="1080"/>
      </w:pPr>
      <w:rPr>
        <w:rFonts w:hint="default"/>
        <w:b w:val="0"/>
      </w:rPr>
    </w:lvl>
    <w:lvl w:ilvl="5">
      <w:start w:val="1"/>
      <w:numFmt w:val="decimal"/>
      <w:lvlText w:val="%1.%2.%3.%4.%5.%6"/>
      <w:lvlJc w:val="left"/>
      <w:pPr>
        <w:ind w:left="3240" w:hanging="1080"/>
      </w:pPr>
      <w:rPr>
        <w:rFonts w:hint="default"/>
        <w:b w:val="0"/>
      </w:rPr>
    </w:lvl>
    <w:lvl w:ilvl="6">
      <w:start w:val="1"/>
      <w:numFmt w:val="decimal"/>
      <w:lvlText w:val="%1.%2.%3.%4.%5.%6.%7"/>
      <w:lvlJc w:val="left"/>
      <w:pPr>
        <w:ind w:left="3672" w:hanging="1080"/>
      </w:pPr>
      <w:rPr>
        <w:rFonts w:hint="default"/>
        <w:b w:val="0"/>
      </w:rPr>
    </w:lvl>
    <w:lvl w:ilvl="7">
      <w:start w:val="1"/>
      <w:numFmt w:val="decimal"/>
      <w:lvlText w:val="%1.%2.%3.%4.%5.%6.%7.%8"/>
      <w:lvlJc w:val="left"/>
      <w:pPr>
        <w:ind w:left="4464" w:hanging="1440"/>
      </w:pPr>
      <w:rPr>
        <w:rFonts w:hint="default"/>
        <w:b w:val="0"/>
      </w:rPr>
    </w:lvl>
    <w:lvl w:ilvl="8">
      <w:start w:val="1"/>
      <w:numFmt w:val="decimal"/>
      <w:lvlText w:val="%1.%2.%3.%4.%5.%6.%7.%8.%9"/>
      <w:lvlJc w:val="left"/>
      <w:pPr>
        <w:ind w:left="4896" w:hanging="1440"/>
      </w:pPr>
      <w:rPr>
        <w:rFonts w:hint="default"/>
        <w:b w:val="0"/>
      </w:rPr>
    </w:lvl>
  </w:abstractNum>
  <w:abstractNum w:abstractNumId="45" w15:restartNumberingAfterBreak="0">
    <w:nsid w:val="7A736F81"/>
    <w:multiLevelType w:val="multilevel"/>
    <w:tmpl w:val="72F47FB4"/>
    <w:lvl w:ilvl="0">
      <w:start w:val="1"/>
      <w:numFmt w:val="bullet"/>
      <w:lvlText w:val=""/>
      <w:lvlJc w:val="left"/>
      <w:pPr>
        <w:ind w:left="360" w:hanging="360"/>
      </w:pPr>
      <w:rPr>
        <w:rFonts w:ascii="Symbol" w:hAnsi="Symbol" w:hint="default"/>
      </w:rPr>
    </w:lvl>
    <w:lvl w:ilvl="1">
      <w:start w:val="1"/>
      <w:numFmt w:val="bullet"/>
      <w:lvlText w:val=""/>
      <w:lvlJc w:val="left"/>
      <w:pPr>
        <w:ind w:left="792" w:hanging="360"/>
      </w:pPr>
      <w:rPr>
        <w:rFonts w:ascii="Symbol" w:hAnsi="Symbol" w:hint="default"/>
      </w:rPr>
    </w:lvl>
    <w:lvl w:ilvl="2">
      <w:start w:val="1"/>
      <w:numFmt w:val="bullet"/>
      <w:lvlText w:val=""/>
      <w:lvlJc w:val="left"/>
      <w:pPr>
        <w:ind w:left="1584" w:hanging="720"/>
      </w:pPr>
      <w:rPr>
        <w:rFonts w:ascii="Symbol" w:hAnsi="Symbol"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46" w15:restartNumberingAfterBreak="0">
    <w:nsid w:val="7AE15904"/>
    <w:multiLevelType w:val="hybridMultilevel"/>
    <w:tmpl w:val="5F3294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B0F4D41"/>
    <w:multiLevelType w:val="hybridMultilevel"/>
    <w:tmpl w:val="FE92F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D4074B"/>
    <w:multiLevelType w:val="multilevel"/>
    <w:tmpl w:val="DBE0C228"/>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13"/>
  </w:num>
  <w:num w:numId="2">
    <w:abstractNumId w:val="25"/>
  </w:num>
  <w:num w:numId="3">
    <w:abstractNumId w:val="3"/>
  </w:num>
  <w:num w:numId="4">
    <w:abstractNumId w:val="10"/>
  </w:num>
  <w:num w:numId="5">
    <w:abstractNumId w:val="0"/>
  </w:num>
  <w:num w:numId="6">
    <w:abstractNumId w:val="41"/>
  </w:num>
  <w:num w:numId="7">
    <w:abstractNumId w:val="12"/>
  </w:num>
  <w:num w:numId="8">
    <w:abstractNumId w:val="9"/>
  </w:num>
  <w:num w:numId="9">
    <w:abstractNumId w:val="37"/>
  </w:num>
  <w:num w:numId="10">
    <w:abstractNumId w:val="2"/>
  </w:num>
  <w:num w:numId="11">
    <w:abstractNumId w:val="23"/>
  </w:num>
  <w:num w:numId="12">
    <w:abstractNumId w:val="14"/>
  </w:num>
  <w:num w:numId="13">
    <w:abstractNumId w:val="4"/>
  </w:num>
  <w:num w:numId="14">
    <w:abstractNumId w:val="34"/>
  </w:num>
  <w:num w:numId="15">
    <w:abstractNumId w:val="32"/>
  </w:num>
  <w:num w:numId="16">
    <w:abstractNumId w:val="45"/>
  </w:num>
  <w:num w:numId="17">
    <w:abstractNumId w:val="19"/>
  </w:num>
  <w:num w:numId="18">
    <w:abstractNumId w:val="20"/>
  </w:num>
  <w:num w:numId="19">
    <w:abstractNumId w:val="40"/>
  </w:num>
  <w:num w:numId="20">
    <w:abstractNumId w:val="1"/>
  </w:num>
  <w:num w:numId="21">
    <w:abstractNumId w:val="17"/>
  </w:num>
  <w:num w:numId="22">
    <w:abstractNumId w:val="28"/>
  </w:num>
  <w:num w:numId="23">
    <w:abstractNumId w:val="27"/>
  </w:num>
  <w:num w:numId="24">
    <w:abstractNumId w:val="7"/>
  </w:num>
  <w:num w:numId="25">
    <w:abstractNumId w:val="8"/>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6"/>
  </w:num>
  <w:num w:numId="29">
    <w:abstractNumId w:val="44"/>
  </w:num>
  <w:num w:numId="30">
    <w:abstractNumId w:val="48"/>
  </w:num>
  <w:num w:numId="31">
    <w:abstractNumId w:val="42"/>
  </w:num>
  <w:num w:numId="32">
    <w:abstractNumId w:val="5"/>
  </w:num>
  <w:num w:numId="33">
    <w:abstractNumId w:val="33"/>
  </w:num>
  <w:num w:numId="34">
    <w:abstractNumId w:val="47"/>
  </w:num>
  <w:num w:numId="35">
    <w:abstractNumId w:val="16"/>
  </w:num>
  <w:num w:numId="36">
    <w:abstractNumId w:val="35"/>
  </w:num>
  <w:num w:numId="37">
    <w:abstractNumId w:val="31"/>
  </w:num>
  <w:num w:numId="38">
    <w:abstractNumId w:val="30"/>
  </w:num>
  <w:num w:numId="3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5"/>
  </w:num>
  <w:num w:numId="42">
    <w:abstractNumId w:val="36"/>
  </w:num>
  <w:num w:numId="43">
    <w:abstractNumId w:val="18"/>
  </w:num>
  <w:num w:numId="44">
    <w:abstractNumId w:val="43"/>
  </w:num>
  <w:num w:numId="45">
    <w:abstractNumId w:val="21"/>
  </w:num>
  <w:num w:numId="46">
    <w:abstractNumId w:val="29"/>
  </w:num>
  <w:num w:numId="47">
    <w:abstractNumId w:val="11"/>
  </w:num>
  <w:num w:numId="48">
    <w:abstractNumId w:val="22"/>
  </w:num>
  <w:num w:numId="49">
    <w:abstractNumId w:val="4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178efe3d-a90c-4709-a9f0-6033904c1a36"/>
  </w:docVars>
  <w:rsids>
    <w:rsidRoot w:val="0036236E"/>
    <w:rsid w:val="000005C9"/>
    <w:rsid w:val="00000692"/>
    <w:rsid w:val="0000069D"/>
    <w:rsid w:val="00002D50"/>
    <w:rsid w:val="00003203"/>
    <w:rsid w:val="00003EC3"/>
    <w:rsid w:val="00004597"/>
    <w:rsid w:val="00004788"/>
    <w:rsid w:val="00005600"/>
    <w:rsid w:val="000058EC"/>
    <w:rsid w:val="00005A0E"/>
    <w:rsid w:val="0000684F"/>
    <w:rsid w:val="00007069"/>
    <w:rsid w:val="000112CB"/>
    <w:rsid w:val="00011411"/>
    <w:rsid w:val="00012295"/>
    <w:rsid w:val="0001280D"/>
    <w:rsid w:val="0001616E"/>
    <w:rsid w:val="00020A9E"/>
    <w:rsid w:val="00023E55"/>
    <w:rsid w:val="0002494C"/>
    <w:rsid w:val="00024D03"/>
    <w:rsid w:val="00031195"/>
    <w:rsid w:val="00032DE2"/>
    <w:rsid w:val="00034332"/>
    <w:rsid w:val="00034787"/>
    <w:rsid w:val="00034C12"/>
    <w:rsid w:val="00034D58"/>
    <w:rsid w:val="00036FD3"/>
    <w:rsid w:val="00037A19"/>
    <w:rsid w:val="00040161"/>
    <w:rsid w:val="000413F5"/>
    <w:rsid w:val="0004145C"/>
    <w:rsid w:val="00043DE2"/>
    <w:rsid w:val="0004518E"/>
    <w:rsid w:val="00047BF7"/>
    <w:rsid w:val="000505FD"/>
    <w:rsid w:val="0005088D"/>
    <w:rsid w:val="00051348"/>
    <w:rsid w:val="00051C2D"/>
    <w:rsid w:val="0005225D"/>
    <w:rsid w:val="00055138"/>
    <w:rsid w:val="000556C7"/>
    <w:rsid w:val="0005593D"/>
    <w:rsid w:val="000562CA"/>
    <w:rsid w:val="00056E12"/>
    <w:rsid w:val="00061141"/>
    <w:rsid w:val="00061C8D"/>
    <w:rsid w:val="00063230"/>
    <w:rsid w:val="000658B4"/>
    <w:rsid w:val="00067534"/>
    <w:rsid w:val="00071831"/>
    <w:rsid w:val="00072BAA"/>
    <w:rsid w:val="00072CDE"/>
    <w:rsid w:val="000747AB"/>
    <w:rsid w:val="00076611"/>
    <w:rsid w:val="00076C00"/>
    <w:rsid w:val="00080078"/>
    <w:rsid w:val="0008053D"/>
    <w:rsid w:val="00081679"/>
    <w:rsid w:val="0008206B"/>
    <w:rsid w:val="000823E2"/>
    <w:rsid w:val="00082DE1"/>
    <w:rsid w:val="00082FB3"/>
    <w:rsid w:val="00083E12"/>
    <w:rsid w:val="00085952"/>
    <w:rsid w:val="0008785D"/>
    <w:rsid w:val="00094344"/>
    <w:rsid w:val="000950C5"/>
    <w:rsid w:val="00095834"/>
    <w:rsid w:val="00095E82"/>
    <w:rsid w:val="0009685E"/>
    <w:rsid w:val="00097602"/>
    <w:rsid w:val="000A0B69"/>
    <w:rsid w:val="000A0EE1"/>
    <w:rsid w:val="000A11E3"/>
    <w:rsid w:val="000A285D"/>
    <w:rsid w:val="000A3ECA"/>
    <w:rsid w:val="000A4EBA"/>
    <w:rsid w:val="000A5672"/>
    <w:rsid w:val="000A5D77"/>
    <w:rsid w:val="000B05AA"/>
    <w:rsid w:val="000B3441"/>
    <w:rsid w:val="000B4ABE"/>
    <w:rsid w:val="000B4BAE"/>
    <w:rsid w:val="000B4C57"/>
    <w:rsid w:val="000B4CBD"/>
    <w:rsid w:val="000B585B"/>
    <w:rsid w:val="000B7762"/>
    <w:rsid w:val="000B7BF2"/>
    <w:rsid w:val="000C00AD"/>
    <w:rsid w:val="000C18FC"/>
    <w:rsid w:val="000C22E1"/>
    <w:rsid w:val="000C4C08"/>
    <w:rsid w:val="000C5465"/>
    <w:rsid w:val="000C5CDE"/>
    <w:rsid w:val="000C7573"/>
    <w:rsid w:val="000D082B"/>
    <w:rsid w:val="000D1974"/>
    <w:rsid w:val="000D2335"/>
    <w:rsid w:val="000D3677"/>
    <w:rsid w:val="000D480D"/>
    <w:rsid w:val="000D66D5"/>
    <w:rsid w:val="000D6AC5"/>
    <w:rsid w:val="000D6B38"/>
    <w:rsid w:val="000D6FA5"/>
    <w:rsid w:val="000D79BE"/>
    <w:rsid w:val="000E182D"/>
    <w:rsid w:val="000E24B8"/>
    <w:rsid w:val="000E32C7"/>
    <w:rsid w:val="000E6549"/>
    <w:rsid w:val="000E7716"/>
    <w:rsid w:val="000E7C9B"/>
    <w:rsid w:val="000F1477"/>
    <w:rsid w:val="000F2110"/>
    <w:rsid w:val="000F2BC3"/>
    <w:rsid w:val="000F2F6D"/>
    <w:rsid w:val="000F3671"/>
    <w:rsid w:val="000F57CD"/>
    <w:rsid w:val="000F6E29"/>
    <w:rsid w:val="000F794C"/>
    <w:rsid w:val="001012A6"/>
    <w:rsid w:val="001014DF"/>
    <w:rsid w:val="00102E10"/>
    <w:rsid w:val="00102F9C"/>
    <w:rsid w:val="0010545F"/>
    <w:rsid w:val="00105D0A"/>
    <w:rsid w:val="0010683E"/>
    <w:rsid w:val="00107E74"/>
    <w:rsid w:val="00110C3E"/>
    <w:rsid w:val="00112701"/>
    <w:rsid w:val="00112CBD"/>
    <w:rsid w:val="00115C93"/>
    <w:rsid w:val="00116356"/>
    <w:rsid w:val="00116495"/>
    <w:rsid w:val="001164C0"/>
    <w:rsid w:val="001166A5"/>
    <w:rsid w:val="00122285"/>
    <w:rsid w:val="0012323B"/>
    <w:rsid w:val="0012415E"/>
    <w:rsid w:val="001242C9"/>
    <w:rsid w:val="0012471F"/>
    <w:rsid w:val="00124B70"/>
    <w:rsid w:val="0012512A"/>
    <w:rsid w:val="00125573"/>
    <w:rsid w:val="00126D42"/>
    <w:rsid w:val="0012732D"/>
    <w:rsid w:val="00130AAB"/>
    <w:rsid w:val="001313E4"/>
    <w:rsid w:val="00133941"/>
    <w:rsid w:val="00135458"/>
    <w:rsid w:val="001364BB"/>
    <w:rsid w:val="001365C2"/>
    <w:rsid w:val="001376F4"/>
    <w:rsid w:val="001406ED"/>
    <w:rsid w:val="00141172"/>
    <w:rsid w:val="00141AFA"/>
    <w:rsid w:val="0014445C"/>
    <w:rsid w:val="00144E3B"/>
    <w:rsid w:val="00146927"/>
    <w:rsid w:val="001529B8"/>
    <w:rsid w:val="00155F42"/>
    <w:rsid w:val="00156104"/>
    <w:rsid w:val="00157A93"/>
    <w:rsid w:val="00157B4B"/>
    <w:rsid w:val="00161E16"/>
    <w:rsid w:val="001630F6"/>
    <w:rsid w:val="00163BDD"/>
    <w:rsid w:val="001647ED"/>
    <w:rsid w:val="001652F3"/>
    <w:rsid w:val="00165694"/>
    <w:rsid w:val="0016597C"/>
    <w:rsid w:val="00165CF1"/>
    <w:rsid w:val="00166022"/>
    <w:rsid w:val="00174702"/>
    <w:rsid w:val="00174D25"/>
    <w:rsid w:val="001770F5"/>
    <w:rsid w:val="0017746F"/>
    <w:rsid w:val="0017777C"/>
    <w:rsid w:val="0018067E"/>
    <w:rsid w:val="00181C57"/>
    <w:rsid w:val="00181ECB"/>
    <w:rsid w:val="00183571"/>
    <w:rsid w:val="001840A4"/>
    <w:rsid w:val="00184DD6"/>
    <w:rsid w:val="00186FEA"/>
    <w:rsid w:val="0018783B"/>
    <w:rsid w:val="00191185"/>
    <w:rsid w:val="00191237"/>
    <w:rsid w:val="001927BC"/>
    <w:rsid w:val="00194F52"/>
    <w:rsid w:val="001952F2"/>
    <w:rsid w:val="00197BD2"/>
    <w:rsid w:val="001A043E"/>
    <w:rsid w:val="001A17FB"/>
    <w:rsid w:val="001A1FDE"/>
    <w:rsid w:val="001A36C9"/>
    <w:rsid w:val="001A3BEA"/>
    <w:rsid w:val="001A4D5C"/>
    <w:rsid w:val="001A5647"/>
    <w:rsid w:val="001A67B2"/>
    <w:rsid w:val="001A7A50"/>
    <w:rsid w:val="001A7E2E"/>
    <w:rsid w:val="001B16E2"/>
    <w:rsid w:val="001B4D36"/>
    <w:rsid w:val="001B7541"/>
    <w:rsid w:val="001C120C"/>
    <w:rsid w:val="001C1BB4"/>
    <w:rsid w:val="001C1C91"/>
    <w:rsid w:val="001D23A6"/>
    <w:rsid w:val="001D2753"/>
    <w:rsid w:val="001D32EA"/>
    <w:rsid w:val="001D3715"/>
    <w:rsid w:val="001D46BE"/>
    <w:rsid w:val="001D5CCC"/>
    <w:rsid w:val="001D6880"/>
    <w:rsid w:val="001E098B"/>
    <w:rsid w:val="001E2573"/>
    <w:rsid w:val="001E2752"/>
    <w:rsid w:val="001E2762"/>
    <w:rsid w:val="001E37EA"/>
    <w:rsid w:val="001E611E"/>
    <w:rsid w:val="001E624A"/>
    <w:rsid w:val="001E6A48"/>
    <w:rsid w:val="001E6BB7"/>
    <w:rsid w:val="001E73D6"/>
    <w:rsid w:val="001E7C55"/>
    <w:rsid w:val="001F0C75"/>
    <w:rsid w:val="001F3142"/>
    <w:rsid w:val="001F377A"/>
    <w:rsid w:val="001F4015"/>
    <w:rsid w:val="001F502A"/>
    <w:rsid w:val="001F5D77"/>
    <w:rsid w:val="001F63D7"/>
    <w:rsid w:val="001F6A29"/>
    <w:rsid w:val="001F6AFB"/>
    <w:rsid w:val="001F776A"/>
    <w:rsid w:val="002009B3"/>
    <w:rsid w:val="002016DC"/>
    <w:rsid w:val="00202623"/>
    <w:rsid w:val="002039E3"/>
    <w:rsid w:val="00204922"/>
    <w:rsid w:val="00206375"/>
    <w:rsid w:val="002068FC"/>
    <w:rsid w:val="0021011F"/>
    <w:rsid w:val="0021029A"/>
    <w:rsid w:val="00211363"/>
    <w:rsid w:val="00213B13"/>
    <w:rsid w:val="002148F5"/>
    <w:rsid w:val="00215263"/>
    <w:rsid w:val="00215ED7"/>
    <w:rsid w:val="00215F2F"/>
    <w:rsid w:val="00216AB0"/>
    <w:rsid w:val="00216C22"/>
    <w:rsid w:val="00216D08"/>
    <w:rsid w:val="00220382"/>
    <w:rsid w:val="00221B68"/>
    <w:rsid w:val="002253FC"/>
    <w:rsid w:val="00225D3A"/>
    <w:rsid w:val="00226B46"/>
    <w:rsid w:val="00226E17"/>
    <w:rsid w:val="00234C34"/>
    <w:rsid w:val="00235CD1"/>
    <w:rsid w:val="00236282"/>
    <w:rsid w:val="002367CF"/>
    <w:rsid w:val="002368C2"/>
    <w:rsid w:val="002373B2"/>
    <w:rsid w:val="002377DC"/>
    <w:rsid w:val="0024094B"/>
    <w:rsid w:val="00242708"/>
    <w:rsid w:val="00243859"/>
    <w:rsid w:val="00246E83"/>
    <w:rsid w:val="002470FE"/>
    <w:rsid w:val="00251505"/>
    <w:rsid w:val="002515C3"/>
    <w:rsid w:val="0025186E"/>
    <w:rsid w:val="00251CEC"/>
    <w:rsid w:val="002520EC"/>
    <w:rsid w:val="002546D7"/>
    <w:rsid w:val="00256CFD"/>
    <w:rsid w:val="002614C7"/>
    <w:rsid w:val="0026194E"/>
    <w:rsid w:val="00263046"/>
    <w:rsid w:val="00264D3C"/>
    <w:rsid w:val="00265137"/>
    <w:rsid w:val="0026530E"/>
    <w:rsid w:val="00265AB5"/>
    <w:rsid w:val="00266FD7"/>
    <w:rsid w:val="00271981"/>
    <w:rsid w:val="00271C81"/>
    <w:rsid w:val="002730B6"/>
    <w:rsid w:val="00274B9F"/>
    <w:rsid w:val="00276A94"/>
    <w:rsid w:val="00277B82"/>
    <w:rsid w:val="00277CE3"/>
    <w:rsid w:val="00280097"/>
    <w:rsid w:val="00281423"/>
    <w:rsid w:val="00282D68"/>
    <w:rsid w:val="0028318E"/>
    <w:rsid w:val="0028353E"/>
    <w:rsid w:val="0028454B"/>
    <w:rsid w:val="00286303"/>
    <w:rsid w:val="00287137"/>
    <w:rsid w:val="0029040B"/>
    <w:rsid w:val="00291162"/>
    <w:rsid w:val="002926C9"/>
    <w:rsid w:val="002930B0"/>
    <w:rsid w:val="00294133"/>
    <w:rsid w:val="0029531E"/>
    <w:rsid w:val="00295D0E"/>
    <w:rsid w:val="00297F78"/>
    <w:rsid w:val="002A07BB"/>
    <w:rsid w:val="002A165E"/>
    <w:rsid w:val="002A4472"/>
    <w:rsid w:val="002A483B"/>
    <w:rsid w:val="002A4893"/>
    <w:rsid w:val="002A5439"/>
    <w:rsid w:val="002B0401"/>
    <w:rsid w:val="002B2357"/>
    <w:rsid w:val="002B2781"/>
    <w:rsid w:val="002B3498"/>
    <w:rsid w:val="002B40E6"/>
    <w:rsid w:val="002B4130"/>
    <w:rsid w:val="002B621C"/>
    <w:rsid w:val="002B6FF8"/>
    <w:rsid w:val="002C40B4"/>
    <w:rsid w:val="002C43D9"/>
    <w:rsid w:val="002C7AF0"/>
    <w:rsid w:val="002D105D"/>
    <w:rsid w:val="002D123A"/>
    <w:rsid w:val="002D13E3"/>
    <w:rsid w:val="002D203B"/>
    <w:rsid w:val="002D2105"/>
    <w:rsid w:val="002D29A6"/>
    <w:rsid w:val="002D3271"/>
    <w:rsid w:val="002D457D"/>
    <w:rsid w:val="002D4A99"/>
    <w:rsid w:val="002D4CE3"/>
    <w:rsid w:val="002D558B"/>
    <w:rsid w:val="002D5DDE"/>
    <w:rsid w:val="002D776F"/>
    <w:rsid w:val="002E1055"/>
    <w:rsid w:val="002E28E4"/>
    <w:rsid w:val="002E30F8"/>
    <w:rsid w:val="002E4069"/>
    <w:rsid w:val="002E55B6"/>
    <w:rsid w:val="002E5E78"/>
    <w:rsid w:val="002E5FB9"/>
    <w:rsid w:val="002E6800"/>
    <w:rsid w:val="002F225B"/>
    <w:rsid w:val="002F5B17"/>
    <w:rsid w:val="002F5FBA"/>
    <w:rsid w:val="002F6ED5"/>
    <w:rsid w:val="002F7594"/>
    <w:rsid w:val="003038C9"/>
    <w:rsid w:val="00305D61"/>
    <w:rsid w:val="00305DF3"/>
    <w:rsid w:val="00305FB1"/>
    <w:rsid w:val="003063AB"/>
    <w:rsid w:val="003069B6"/>
    <w:rsid w:val="00306AC4"/>
    <w:rsid w:val="00306D83"/>
    <w:rsid w:val="00312FE2"/>
    <w:rsid w:val="00315C48"/>
    <w:rsid w:val="00316959"/>
    <w:rsid w:val="00317FA3"/>
    <w:rsid w:val="00321F6D"/>
    <w:rsid w:val="003225CE"/>
    <w:rsid w:val="00322B8B"/>
    <w:rsid w:val="00323E13"/>
    <w:rsid w:val="00324E15"/>
    <w:rsid w:val="003261D6"/>
    <w:rsid w:val="00327146"/>
    <w:rsid w:val="0032789D"/>
    <w:rsid w:val="00327D21"/>
    <w:rsid w:val="00327F3F"/>
    <w:rsid w:val="00330392"/>
    <w:rsid w:val="003306E2"/>
    <w:rsid w:val="00330776"/>
    <w:rsid w:val="00331C0D"/>
    <w:rsid w:val="00331CF1"/>
    <w:rsid w:val="003328D3"/>
    <w:rsid w:val="0033385D"/>
    <w:rsid w:val="00336441"/>
    <w:rsid w:val="00340895"/>
    <w:rsid w:val="0034218A"/>
    <w:rsid w:val="00342715"/>
    <w:rsid w:val="00342F69"/>
    <w:rsid w:val="00344275"/>
    <w:rsid w:val="00344EB7"/>
    <w:rsid w:val="003454AE"/>
    <w:rsid w:val="00346147"/>
    <w:rsid w:val="00346551"/>
    <w:rsid w:val="00346A9F"/>
    <w:rsid w:val="003476AE"/>
    <w:rsid w:val="003500BD"/>
    <w:rsid w:val="0035118B"/>
    <w:rsid w:val="00354363"/>
    <w:rsid w:val="00355300"/>
    <w:rsid w:val="003578A3"/>
    <w:rsid w:val="003614D2"/>
    <w:rsid w:val="003621C2"/>
    <w:rsid w:val="0036236E"/>
    <w:rsid w:val="0036278E"/>
    <w:rsid w:val="00363EFC"/>
    <w:rsid w:val="00364658"/>
    <w:rsid w:val="00364998"/>
    <w:rsid w:val="003659AC"/>
    <w:rsid w:val="003665DF"/>
    <w:rsid w:val="003672E2"/>
    <w:rsid w:val="00367AF9"/>
    <w:rsid w:val="003716CF"/>
    <w:rsid w:val="003717B4"/>
    <w:rsid w:val="003723CF"/>
    <w:rsid w:val="003726B7"/>
    <w:rsid w:val="0037629C"/>
    <w:rsid w:val="00380250"/>
    <w:rsid w:val="00381874"/>
    <w:rsid w:val="00381A7F"/>
    <w:rsid w:val="003859AA"/>
    <w:rsid w:val="00391BBB"/>
    <w:rsid w:val="00392B1C"/>
    <w:rsid w:val="00393260"/>
    <w:rsid w:val="003962CB"/>
    <w:rsid w:val="003970C5"/>
    <w:rsid w:val="003972A0"/>
    <w:rsid w:val="00397952"/>
    <w:rsid w:val="003A05FB"/>
    <w:rsid w:val="003A0A52"/>
    <w:rsid w:val="003A0BCA"/>
    <w:rsid w:val="003A1C9B"/>
    <w:rsid w:val="003A3028"/>
    <w:rsid w:val="003A523A"/>
    <w:rsid w:val="003A6789"/>
    <w:rsid w:val="003A7661"/>
    <w:rsid w:val="003A7744"/>
    <w:rsid w:val="003B011C"/>
    <w:rsid w:val="003B1860"/>
    <w:rsid w:val="003B1A79"/>
    <w:rsid w:val="003B20EC"/>
    <w:rsid w:val="003B4FB3"/>
    <w:rsid w:val="003B6547"/>
    <w:rsid w:val="003B700A"/>
    <w:rsid w:val="003C0520"/>
    <w:rsid w:val="003C1079"/>
    <w:rsid w:val="003C51B0"/>
    <w:rsid w:val="003C6567"/>
    <w:rsid w:val="003C7EF2"/>
    <w:rsid w:val="003D0F5A"/>
    <w:rsid w:val="003D1B6B"/>
    <w:rsid w:val="003D1F94"/>
    <w:rsid w:val="003D2520"/>
    <w:rsid w:val="003D519D"/>
    <w:rsid w:val="003D5532"/>
    <w:rsid w:val="003D559D"/>
    <w:rsid w:val="003D60AA"/>
    <w:rsid w:val="003D7AEE"/>
    <w:rsid w:val="003D7B3E"/>
    <w:rsid w:val="003E00F4"/>
    <w:rsid w:val="003E1D9F"/>
    <w:rsid w:val="003E2FF0"/>
    <w:rsid w:val="003E3A7D"/>
    <w:rsid w:val="003E6BF3"/>
    <w:rsid w:val="003E7315"/>
    <w:rsid w:val="003F0D57"/>
    <w:rsid w:val="003F23EA"/>
    <w:rsid w:val="003F25B2"/>
    <w:rsid w:val="003F2C72"/>
    <w:rsid w:val="003F476C"/>
    <w:rsid w:val="003F48E9"/>
    <w:rsid w:val="003F646D"/>
    <w:rsid w:val="003F6625"/>
    <w:rsid w:val="003F777B"/>
    <w:rsid w:val="003F79EA"/>
    <w:rsid w:val="0040310E"/>
    <w:rsid w:val="00403890"/>
    <w:rsid w:val="00404416"/>
    <w:rsid w:val="00404B63"/>
    <w:rsid w:val="00410431"/>
    <w:rsid w:val="00410BAD"/>
    <w:rsid w:val="00414621"/>
    <w:rsid w:val="00415FAF"/>
    <w:rsid w:val="00416D92"/>
    <w:rsid w:val="00416F90"/>
    <w:rsid w:val="00417599"/>
    <w:rsid w:val="00417784"/>
    <w:rsid w:val="00417E4C"/>
    <w:rsid w:val="00422107"/>
    <w:rsid w:val="004227AC"/>
    <w:rsid w:val="0042449C"/>
    <w:rsid w:val="00425887"/>
    <w:rsid w:val="00425F04"/>
    <w:rsid w:val="004262F1"/>
    <w:rsid w:val="0042672C"/>
    <w:rsid w:val="0042710F"/>
    <w:rsid w:val="00433027"/>
    <w:rsid w:val="00433453"/>
    <w:rsid w:val="00435CE0"/>
    <w:rsid w:val="00437DE1"/>
    <w:rsid w:val="00441000"/>
    <w:rsid w:val="004412C5"/>
    <w:rsid w:val="00441645"/>
    <w:rsid w:val="00443BCC"/>
    <w:rsid w:val="0044498C"/>
    <w:rsid w:val="00444BB5"/>
    <w:rsid w:val="0044520B"/>
    <w:rsid w:val="004464C5"/>
    <w:rsid w:val="004465EE"/>
    <w:rsid w:val="004549E5"/>
    <w:rsid w:val="00455C87"/>
    <w:rsid w:val="00462C8F"/>
    <w:rsid w:val="00463D77"/>
    <w:rsid w:val="0046666C"/>
    <w:rsid w:val="0046704C"/>
    <w:rsid w:val="00467A5F"/>
    <w:rsid w:val="00470035"/>
    <w:rsid w:val="004705EE"/>
    <w:rsid w:val="00470D4A"/>
    <w:rsid w:val="004711E4"/>
    <w:rsid w:val="0047395F"/>
    <w:rsid w:val="00473A1C"/>
    <w:rsid w:val="004748BD"/>
    <w:rsid w:val="00475B5F"/>
    <w:rsid w:val="00480EBE"/>
    <w:rsid w:val="00482A27"/>
    <w:rsid w:val="004843E3"/>
    <w:rsid w:val="004846D7"/>
    <w:rsid w:val="00485773"/>
    <w:rsid w:val="00485A4D"/>
    <w:rsid w:val="0048638B"/>
    <w:rsid w:val="00486C61"/>
    <w:rsid w:val="004878F4"/>
    <w:rsid w:val="00491485"/>
    <w:rsid w:val="00492439"/>
    <w:rsid w:val="00494293"/>
    <w:rsid w:val="0049435C"/>
    <w:rsid w:val="00495B5C"/>
    <w:rsid w:val="004967E9"/>
    <w:rsid w:val="00496A1B"/>
    <w:rsid w:val="00497681"/>
    <w:rsid w:val="004A0FFF"/>
    <w:rsid w:val="004A41E8"/>
    <w:rsid w:val="004A4BC8"/>
    <w:rsid w:val="004A5868"/>
    <w:rsid w:val="004A5D3F"/>
    <w:rsid w:val="004A6448"/>
    <w:rsid w:val="004A6B9A"/>
    <w:rsid w:val="004A720E"/>
    <w:rsid w:val="004A7F8F"/>
    <w:rsid w:val="004B1A9A"/>
    <w:rsid w:val="004B26E3"/>
    <w:rsid w:val="004B29DC"/>
    <w:rsid w:val="004B6884"/>
    <w:rsid w:val="004C264A"/>
    <w:rsid w:val="004C28AB"/>
    <w:rsid w:val="004C6B0F"/>
    <w:rsid w:val="004D07A5"/>
    <w:rsid w:val="004D17B5"/>
    <w:rsid w:val="004D31ED"/>
    <w:rsid w:val="004D3AE0"/>
    <w:rsid w:val="004D3D9B"/>
    <w:rsid w:val="004D6935"/>
    <w:rsid w:val="004D7025"/>
    <w:rsid w:val="004D79DA"/>
    <w:rsid w:val="004E0130"/>
    <w:rsid w:val="004E0BC7"/>
    <w:rsid w:val="004E2A06"/>
    <w:rsid w:val="004E2B0E"/>
    <w:rsid w:val="004E33C3"/>
    <w:rsid w:val="004E3B50"/>
    <w:rsid w:val="004E3F5A"/>
    <w:rsid w:val="004E5EB1"/>
    <w:rsid w:val="004E70CF"/>
    <w:rsid w:val="004E7235"/>
    <w:rsid w:val="004F3572"/>
    <w:rsid w:val="004F4753"/>
    <w:rsid w:val="004F487C"/>
    <w:rsid w:val="004F70CE"/>
    <w:rsid w:val="004F72DF"/>
    <w:rsid w:val="0050128E"/>
    <w:rsid w:val="00503554"/>
    <w:rsid w:val="0050622C"/>
    <w:rsid w:val="00507449"/>
    <w:rsid w:val="00507AED"/>
    <w:rsid w:val="005112FE"/>
    <w:rsid w:val="005115EF"/>
    <w:rsid w:val="00511B00"/>
    <w:rsid w:val="005128BE"/>
    <w:rsid w:val="0051498F"/>
    <w:rsid w:val="0051558A"/>
    <w:rsid w:val="0051646D"/>
    <w:rsid w:val="00517742"/>
    <w:rsid w:val="005177DC"/>
    <w:rsid w:val="005211C7"/>
    <w:rsid w:val="0052188E"/>
    <w:rsid w:val="00524758"/>
    <w:rsid w:val="00524F01"/>
    <w:rsid w:val="00527E8C"/>
    <w:rsid w:val="0053064F"/>
    <w:rsid w:val="005306EA"/>
    <w:rsid w:val="00533DEA"/>
    <w:rsid w:val="00536381"/>
    <w:rsid w:val="00536F40"/>
    <w:rsid w:val="00541B3C"/>
    <w:rsid w:val="00541CD0"/>
    <w:rsid w:val="00543443"/>
    <w:rsid w:val="005439F6"/>
    <w:rsid w:val="00543EC7"/>
    <w:rsid w:val="00545A2A"/>
    <w:rsid w:val="00545D3E"/>
    <w:rsid w:val="00551D75"/>
    <w:rsid w:val="00551EE5"/>
    <w:rsid w:val="00553B88"/>
    <w:rsid w:val="00557935"/>
    <w:rsid w:val="005613B6"/>
    <w:rsid w:val="00563093"/>
    <w:rsid w:val="00564090"/>
    <w:rsid w:val="00564458"/>
    <w:rsid w:val="00567129"/>
    <w:rsid w:val="005673DD"/>
    <w:rsid w:val="00567DBE"/>
    <w:rsid w:val="00570AD6"/>
    <w:rsid w:val="00570B6F"/>
    <w:rsid w:val="005725C6"/>
    <w:rsid w:val="00573E6B"/>
    <w:rsid w:val="00574A93"/>
    <w:rsid w:val="00574D37"/>
    <w:rsid w:val="00575FBE"/>
    <w:rsid w:val="00582AE2"/>
    <w:rsid w:val="00582C69"/>
    <w:rsid w:val="00582D26"/>
    <w:rsid w:val="0058388B"/>
    <w:rsid w:val="0058488A"/>
    <w:rsid w:val="00584A35"/>
    <w:rsid w:val="00585B66"/>
    <w:rsid w:val="00586B40"/>
    <w:rsid w:val="00592779"/>
    <w:rsid w:val="00593032"/>
    <w:rsid w:val="0059324F"/>
    <w:rsid w:val="005964C1"/>
    <w:rsid w:val="00596839"/>
    <w:rsid w:val="00597377"/>
    <w:rsid w:val="005A1DA8"/>
    <w:rsid w:val="005A1DF8"/>
    <w:rsid w:val="005A34EB"/>
    <w:rsid w:val="005A4F81"/>
    <w:rsid w:val="005A670D"/>
    <w:rsid w:val="005A756C"/>
    <w:rsid w:val="005A7EC8"/>
    <w:rsid w:val="005B4213"/>
    <w:rsid w:val="005B493A"/>
    <w:rsid w:val="005B6DBC"/>
    <w:rsid w:val="005C0FE7"/>
    <w:rsid w:val="005C1A70"/>
    <w:rsid w:val="005C33A0"/>
    <w:rsid w:val="005C44ED"/>
    <w:rsid w:val="005C6195"/>
    <w:rsid w:val="005C6D3C"/>
    <w:rsid w:val="005C74C4"/>
    <w:rsid w:val="005C75FE"/>
    <w:rsid w:val="005D1457"/>
    <w:rsid w:val="005D233B"/>
    <w:rsid w:val="005D389D"/>
    <w:rsid w:val="005D3F0C"/>
    <w:rsid w:val="005D45B3"/>
    <w:rsid w:val="005D54C5"/>
    <w:rsid w:val="005D631E"/>
    <w:rsid w:val="005D677F"/>
    <w:rsid w:val="005E246B"/>
    <w:rsid w:val="005E3093"/>
    <w:rsid w:val="005E3967"/>
    <w:rsid w:val="005E4F23"/>
    <w:rsid w:val="005F0677"/>
    <w:rsid w:val="005F1BCB"/>
    <w:rsid w:val="005F4458"/>
    <w:rsid w:val="00602747"/>
    <w:rsid w:val="00602DC1"/>
    <w:rsid w:val="006040CD"/>
    <w:rsid w:val="00604500"/>
    <w:rsid w:val="00604541"/>
    <w:rsid w:val="006048B3"/>
    <w:rsid w:val="00604FC6"/>
    <w:rsid w:val="00605047"/>
    <w:rsid w:val="00610D95"/>
    <w:rsid w:val="0061411B"/>
    <w:rsid w:val="00614DB2"/>
    <w:rsid w:val="00615561"/>
    <w:rsid w:val="00617B42"/>
    <w:rsid w:val="00620097"/>
    <w:rsid w:val="00622703"/>
    <w:rsid w:val="00623F8B"/>
    <w:rsid w:val="00624402"/>
    <w:rsid w:val="00626878"/>
    <w:rsid w:val="00630BA2"/>
    <w:rsid w:val="006317D5"/>
    <w:rsid w:val="0063190F"/>
    <w:rsid w:val="006341C8"/>
    <w:rsid w:val="006349B0"/>
    <w:rsid w:val="00634A08"/>
    <w:rsid w:val="00634D0B"/>
    <w:rsid w:val="00635BB3"/>
    <w:rsid w:val="006408AD"/>
    <w:rsid w:val="00641660"/>
    <w:rsid w:val="00642B2A"/>
    <w:rsid w:val="00643B82"/>
    <w:rsid w:val="006454FA"/>
    <w:rsid w:val="0064666F"/>
    <w:rsid w:val="00647D65"/>
    <w:rsid w:val="006518F0"/>
    <w:rsid w:val="0065724C"/>
    <w:rsid w:val="00660046"/>
    <w:rsid w:val="00661BCA"/>
    <w:rsid w:val="00665BD3"/>
    <w:rsid w:val="006660B9"/>
    <w:rsid w:val="00666CBE"/>
    <w:rsid w:val="00666FE7"/>
    <w:rsid w:val="0066757B"/>
    <w:rsid w:val="006679A2"/>
    <w:rsid w:val="0067010F"/>
    <w:rsid w:val="00672767"/>
    <w:rsid w:val="00676F8F"/>
    <w:rsid w:val="0068032A"/>
    <w:rsid w:val="00680930"/>
    <w:rsid w:val="00680B3D"/>
    <w:rsid w:val="00680E5B"/>
    <w:rsid w:val="0068109B"/>
    <w:rsid w:val="006859A8"/>
    <w:rsid w:val="00686115"/>
    <w:rsid w:val="006914C3"/>
    <w:rsid w:val="00691791"/>
    <w:rsid w:val="00693628"/>
    <w:rsid w:val="00695F54"/>
    <w:rsid w:val="00696EA1"/>
    <w:rsid w:val="006A082C"/>
    <w:rsid w:val="006A1D60"/>
    <w:rsid w:val="006A28F4"/>
    <w:rsid w:val="006A36C0"/>
    <w:rsid w:val="006A6C84"/>
    <w:rsid w:val="006A7F95"/>
    <w:rsid w:val="006B130A"/>
    <w:rsid w:val="006B14E1"/>
    <w:rsid w:val="006B28C0"/>
    <w:rsid w:val="006B32DC"/>
    <w:rsid w:val="006B3988"/>
    <w:rsid w:val="006B4360"/>
    <w:rsid w:val="006B5E8B"/>
    <w:rsid w:val="006B5F74"/>
    <w:rsid w:val="006B75D2"/>
    <w:rsid w:val="006B7C1B"/>
    <w:rsid w:val="006C1603"/>
    <w:rsid w:val="006C557C"/>
    <w:rsid w:val="006C71B0"/>
    <w:rsid w:val="006C78DC"/>
    <w:rsid w:val="006D1A86"/>
    <w:rsid w:val="006D4CB7"/>
    <w:rsid w:val="006E16A0"/>
    <w:rsid w:val="006E28D5"/>
    <w:rsid w:val="006E2916"/>
    <w:rsid w:val="006E2A97"/>
    <w:rsid w:val="006E4437"/>
    <w:rsid w:val="006E599A"/>
    <w:rsid w:val="006E674D"/>
    <w:rsid w:val="006E7905"/>
    <w:rsid w:val="006F109F"/>
    <w:rsid w:val="006F16BC"/>
    <w:rsid w:val="006F40F3"/>
    <w:rsid w:val="006F421A"/>
    <w:rsid w:val="006F78E5"/>
    <w:rsid w:val="006F7D47"/>
    <w:rsid w:val="007010E4"/>
    <w:rsid w:val="00701164"/>
    <w:rsid w:val="0070205F"/>
    <w:rsid w:val="007035A2"/>
    <w:rsid w:val="00705DA6"/>
    <w:rsid w:val="00707268"/>
    <w:rsid w:val="007072D1"/>
    <w:rsid w:val="00707A95"/>
    <w:rsid w:val="00707C28"/>
    <w:rsid w:val="00714B2C"/>
    <w:rsid w:val="00714F9C"/>
    <w:rsid w:val="007151C5"/>
    <w:rsid w:val="007157B4"/>
    <w:rsid w:val="007168F2"/>
    <w:rsid w:val="00716DC7"/>
    <w:rsid w:val="00716DE1"/>
    <w:rsid w:val="00717510"/>
    <w:rsid w:val="007178FC"/>
    <w:rsid w:val="00717FD2"/>
    <w:rsid w:val="00720C32"/>
    <w:rsid w:val="00720C5C"/>
    <w:rsid w:val="00720E06"/>
    <w:rsid w:val="00721763"/>
    <w:rsid w:val="00721FDD"/>
    <w:rsid w:val="00722B1D"/>
    <w:rsid w:val="00722E2A"/>
    <w:rsid w:val="00724464"/>
    <w:rsid w:val="00724831"/>
    <w:rsid w:val="00724ABA"/>
    <w:rsid w:val="00725868"/>
    <w:rsid w:val="007276E5"/>
    <w:rsid w:val="00730BF3"/>
    <w:rsid w:val="00731520"/>
    <w:rsid w:val="0073381C"/>
    <w:rsid w:val="00734A4A"/>
    <w:rsid w:val="00734B65"/>
    <w:rsid w:val="0073512D"/>
    <w:rsid w:val="00735A29"/>
    <w:rsid w:val="00737A4B"/>
    <w:rsid w:val="00740C37"/>
    <w:rsid w:val="0074248E"/>
    <w:rsid w:val="00747774"/>
    <w:rsid w:val="007505C0"/>
    <w:rsid w:val="007512BA"/>
    <w:rsid w:val="00752467"/>
    <w:rsid w:val="00752BE3"/>
    <w:rsid w:val="0075302E"/>
    <w:rsid w:val="00753668"/>
    <w:rsid w:val="00756529"/>
    <w:rsid w:val="007565AD"/>
    <w:rsid w:val="00756948"/>
    <w:rsid w:val="00757310"/>
    <w:rsid w:val="00762155"/>
    <w:rsid w:val="007676DD"/>
    <w:rsid w:val="00775843"/>
    <w:rsid w:val="00776A5E"/>
    <w:rsid w:val="00776DB2"/>
    <w:rsid w:val="0078052F"/>
    <w:rsid w:val="00782CCA"/>
    <w:rsid w:val="00782D4E"/>
    <w:rsid w:val="00784D67"/>
    <w:rsid w:val="007850E6"/>
    <w:rsid w:val="0078510C"/>
    <w:rsid w:val="007865AF"/>
    <w:rsid w:val="00786B6B"/>
    <w:rsid w:val="00786CF7"/>
    <w:rsid w:val="00790AAB"/>
    <w:rsid w:val="0079306A"/>
    <w:rsid w:val="00793592"/>
    <w:rsid w:val="0079477E"/>
    <w:rsid w:val="007947FD"/>
    <w:rsid w:val="00794C57"/>
    <w:rsid w:val="007975A7"/>
    <w:rsid w:val="00797796"/>
    <w:rsid w:val="007A0AC2"/>
    <w:rsid w:val="007A0C4D"/>
    <w:rsid w:val="007A16C7"/>
    <w:rsid w:val="007A2400"/>
    <w:rsid w:val="007A7402"/>
    <w:rsid w:val="007A7988"/>
    <w:rsid w:val="007A7A17"/>
    <w:rsid w:val="007B0E2C"/>
    <w:rsid w:val="007B115E"/>
    <w:rsid w:val="007B133B"/>
    <w:rsid w:val="007B2C3B"/>
    <w:rsid w:val="007B2D3A"/>
    <w:rsid w:val="007B2F34"/>
    <w:rsid w:val="007B4877"/>
    <w:rsid w:val="007B49C0"/>
    <w:rsid w:val="007B7616"/>
    <w:rsid w:val="007C01AC"/>
    <w:rsid w:val="007C1A8D"/>
    <w:rsid w:val="007C22A0"/>
    <w:rsid w:val="007C35EB"/>
    <w:rsid w:val="007C3814"/>
    <w:rsid w:val="007C4228"/>
    <w:rsid w:val="007C4555"/>
    <w:rsid w:val="007C45DB"/>
    <w:rsid w:val="007C4646"/>
    <w:rsid w:val="007C6A38"/>
    <w:rsid w:val="007C7C05"/>
    <w:rsid w:val="007D00E3"/>
    <w:rsid w:val="007D152C"/>
    <w:rsid w:val="007D18D0"/>
    <w:rsid w:val="007D1DFA"/>
    <w:rsid w:val="007D3B02"/>
    <w:rsid w:val="007D3EE7"/>
    <w:rsid w:val="007D4B8C"/>
    <w:rsid w:val="007D4C3A"/>
    <w:rsid w:val="007D50E7"/>
    <w:rsid w:val="007D60A2"/>
    <w:rsid w:val="007E71F5"/>
    <w:rsid w:val="007E740E"/>
    <w:rsid w:val="007E7B92"/>
    <w:rsid w:val="007E7D78"/>
    <w:rsid w:val="007F0128"/>
    <w:rsid w:val="007F1127"/>
    <w:rsid w:val="007F340D"/>
    <w:rsid w:val="007F4C09"/>
    <w:rsid w:val="007F5A3B"/>
    <w:rsid w:val="007F5FBF"/>
    <w:rsid w:val="007F65F5"/>
    <w:rsid w:val="00801654"/>
    <w:rsid w:val="00802DC2"/>
    <w:rsid w:val="00803681"/>
    <w:rsid w:val="00803EAE"/>
    <w:rsid w:val="00806FDC"/>
    <w:rsid w:val="0081214F"/>
    <w:rsid w:val="008131AD"/>
    <w:rsid w:val="00813340"/>
    <w:rsid w:val="008151FC"/>
    <w:rsid w:val="00815296"/>
    <w:rsid w:val="00816BBF"/>
    <w:rsid w:val="00817251"/>
    <w:rsid w:val="0082088F"/>
    <w:rsid w:val="008217ED"/>
    <w:rsid w:val="00821806"/>
    <w:rsid w:val="00821B47"/>
    <w:rsid w:val="008240B5"/>
    <w:rsid w:val="00824AC4"/>
    <w:rsid w:val="008311BA"/>
    <w:rsid w:val="00833552"/>
    <w:rsid w:val="00834AB5"/>
    <w:rsid w:val="00836FB8"/>
    <w:rsid w:val="00837665"/>
    <w:rsid w:val="008376F2"/>
    <w:rsid w:val="00840147"/>
    <w:rsid w:val="00842BFB"/>
    <w:rsid w:val="008432BC"/>
    <w:rsid w:val="00843528"/>
    <w:rsid w:val="00843D24"/>
    <w:rsid w:val="00843D3E"/>
    <w:rsid w:val="0084405C"/>
    <w:rsid w:val="00844D55"/>
    <w:rsid w:val="008522D5"/>
    <w:rsid w:val="00854B19"/>
    <w:rsid w:val="00854E42"/>
    <w:rsid w:val="00855441"/>
    <w:rsid w:val="00855C69"/>
    <w:rsid w:val="00855CFD"/>
    <w:rsid w:val="00856AEC"/>
    <w:rsid w:val="00857476"/>
    <w:rsid w:val="008604F2"/>
    <w:rsid w:val="0086147F"/>
    <w:rsid w:val="00862225"/>
    <w:rsid w:val="00862600"/>
    <w:rsid w:val="00865CD0"/>
    <w:rsid w:val="008666F9"/>
    <w:rsid w:val="008668D2"/>
    <w:rsid w:val="00872985"/>
    <w:rsid w:val="008757B2"/>
    <w:rsid w:val="00876985"/>
    <w:rsid w:val="00877318"/>
    <w:rsid w:val="00880113"/>
    <w:rsid w:val="00880B9E"/>
    <w:rsid w:val="00881158"/>
    <w:rsid w:val="008815F0"/>
    <w:rsid w:val="00883FAA"/>
    <w:rsid w:val="00884469"/>
    <w:rsid w:val="008854BB"/>
    <w:rsid w:val="00885E7D"/>
    <w:rsid w:val="00885F57"/>
    <w:rsid w:val="00886D40"/>
    <w:rsid w:val="00886F8C"/>
    <w:rsid w:val="008874A5"/>
    <w:rsid w:val="008913C4"/>
    <w:rsid w:val="00893066"/>
    <w:rsid w:val="00893AD0"/>
    <w:rsid w:val="00894581"/>
    <w:rsid w:val="00896376"/>
    <w:rsid w:val="00896BD8"/>
    <w:rsid w:val="008A033C"/>
    <w:rsid w:val="008A135C"/>
    <w:rsid w:val="008A25FB"/>
    <w:rsid w:val="008A28F7"/>
    <w:rsid w:val="008A430F"/>
    <w:rsid w:val="008A4BE0"/>
    <w:rsid w:val="008A662C"/>
    <w:rsid w:val="008B06A0"/>
    <w:rsid w:val="008B0E38"/>
    <w:rsid w:val="008B2D6E"/>
    <w:rsid w:val="008B4292"/>
    <w:rsid w:val="008B4500"/>
    <w:rsid w:val="008B6A70"/>
    <w:rsid w:val="008B7E4F"/>
    <w:rsid w:val="008C1624"/>
    <w:rsid w:val="008C1AC1"/>
    <w:rsid w:val="008C266A"/>
    <w:rsid w:val="008C2921"/>
    <w:rsid w:val="008C559A"/>
    <w:rsid w:val="008C7C0A"/>
    <w:rsid w:val="008D085D"/>
    <w:rsid w:val="008D127B"/>
    <w:rsid w:val="008D1E4F"/>
    <w:rsid w:val="008D4ECE"/>
    <w:rsid w:val="008D7719"/>
    <w:rsid w:val="008E0AAC"/>
    <w:rsid w:val="008E1160"/>
    <w:rsid w:val="008E168D"/>
    <w:rsid w:val="008E17C4"/>
    <w:rsid w:val="008E188A"/>
    <w:rsid w:val="008E1D15"/>
    <w:rsid w:val="008E2093"/>
    <w:rsid w:val="008E2220"/>
    <w:rsid w:val="008E2388"/>
    <w:rsid w:val="008E30D5"/>
    <w:rsid w:val="008E363D"/>
    <w:rsid w:val="008E3F82"/>
    <w:rsid w:val="008E40C8"/>
    <w:rsid w:val="008E5A7D"/>
    <w:rsid w:val="008F03A8"/>
    <w:rsid w:val="008F31C6"/>
    <w:rsid w:val="008F3688"/>
    <w:rsid w:val="008F7C3A"/>
    <w:rsid w:val="00903767"/>
    <w:rsid w:val="00905C36"/>
    <w:rsid w:val="009062D8"/>
    <w:rsid w:val="0090678C"/>
    <w:rsid w:val="00906F5E"/>
    <w:rsid w:val="00911150"/>
    <w:rsid w:val="009119D3"/>
    <w:rsid w:val="009128C9"/>
    <w:rsid w:val="00912952"/>
    <w:rsid w:val="00913CD8"/>
    <w:rsid w:val="0091454A"/>
    <w:rsid w:val="00916CDC"/>
    <w:rsid w:val="00920BD7"/>
    <w:rsid w:val="00920E1C"/>
    <w:rsid w:val="00921ADE"/>
    <w:rsid w:val="0092244D"/>
    <w:rsid w:val="00922858"/>
    <w:rsid w:val="00922A1C"/>
    <w:rsid w:val="00922CC7"/>
    <w:rsid w:val="009238D5"/>
    <w:rsid w:val="0092498E"/>
    <w:rsid w:val="009261D7"/>
    <w:rsid w:val="009267A5"/>
    <w:rsid w:val="00927547"/>
    <w:rsid w:val="00927674"/>
    <w:rsid w:val="00927D5F"/>
    <w:rsid w:val="00930522"/>
    <w:rsid w:val="00930EA1"/>
    <w:rsid w:val="009340A5"/>
    <w:rsid w:val="009344F4"/>
    <w:rsid w:val="00935AF3"/>
    <w:rsid w:val="00935E13"/>
    <w:rsid w:val="00936B75"/>
    <w:rsid w:val="0093700C"/>
    <w:rsid w:val="0093798F"/>
    <w:rsid w:val="00937D17"/>
    <w:rsid w:val="0094100E"/>
    <w:rsid w:val="00944781"/>
    <w:rsid w:val="00946843"/>
    <w:rsid w:val="00946CB5"/>
    <w:rsid w:val="009472EC"/>
    <w:rsid w:val="00947407"/>
    <w:rsid w:val="0094789F"/>
    <w:rsid w:val="00947CDA"/>
    <w:rsid w:val="0095195F"/>
    <w:rsid w:val="0095295E"/>
    <w:rsid w:val="0095396E"/>
    <w:rsid w:val="00953CD6"/>
    <w:rsid w:val="00954717"/>
    <w:rsid w:val="00956667"/>
    <w:rsid w:val="00957F3F"/>
    <w:rsid w:val="0096028D"/>
    <w:rsid w:val="00960370"/>
    <w:rsid w:val="009606DE"/>
    <w:rsid w:val="0096140A"/>
    <w:rsid w:val="00962594"/>
    <w:rsid w:val="00962737"/>
    <w:rsid w:val="00962936"/>
    <w:rsid w:val="00962CAA"/>
    <w:rsid w:val="00962E25"/>
    <w:rsid w:val="00963C41"/>
    <w:rsid w:val="00965E2A"/>
    <w:rsid w:val="009661F7"/>
    <w:rsid w:val="0096797B"/>
    <w:rsid w:val="009713C1"/>
    <w:rsid w:val="00971BFC"/>
    <w:rsid w:val="00972A5C"/>
    <w:rsid w:val="00972DFB"/>
    <w:rsid w:val="009739B3"/>
    <w:rsid w:val="00973D35"/>
    <w:rsid w:val="00977462"/>
    <w:rsid w:val="00983144"/>
    <w:rsid w:val="00983644"/>
    <w:rsid w:val="00990470"/>
    <w:rsid w:val="00991E4C"/>
    <w:rsid w:val="0099225B"/>
    <w:rsid w:val="00993266"/>
    <w:rsid w:val="009935A9"/>
    <w:rsid w:val="00993760"/>
    <w:rsid w:val="009948C8"/>
    <w:rsid w:val="009975DA"/>
    <w:rsid w:val="009A0819"/>
    <w:rsid w:val="009A1394"/>
    <w:rsid w:val="009A2AA3"/>
    <w:rsid w:val="009A2D94"/>
    <w:rsid w:val="009A4D53"/>
    <w:rsid w:val="009A5331"/>
    <w:rsid w:val="009A6667"/>
    <w:rsid w:val="009A760C"/>
    <w:rsid w:val="009A7DBE"/>
    <w:rsid w:val="009B144F"/>
    <w:rsid w:val="009B1477"/>
    <w:rsid w:val="009B1ACE"/>
    <w:rsid w:val="009B5252"/>
    <w:rsid w:val="009B73C5"/>
    <w:rsid w:val="009C03D0"/>
    <w:rsid w:val="009C0B44"/>
    <w:rsid w:val="009C3A3E"/>
    <w:rsid w:val="009C50CB"/>
    <w:rsid w:val="009C5451"/>
    <w:rsid w:val="009C54BB"/>
    <w:rsid w:val="009C6156"/>
    <w:rsid w:val="009C6BD1"/>
    <w:rsid w:val="009D0EA8"/>
    <w:rsid w:val="009D0F46"/>
    <w:rsid w:val="009D32ED"/>
    <w:rsid w:val="009D3851"/>
    <w:rsid w:val="009D400C"/>
    <w:rsid w:val="009D41F9"/>
    <w:rsid w:val="009D7A3F"/>
    <w:rsid w:val="009E01F2"/>
    <w:rsid w:val="009E04CD"/>
    <w:rsid w:val="009E089E"/>
    <w:rsid w:val="009E20B0"/>
    <w:rsid w:val="009E34CD"/>
    <w:rsid w:val="009E4E1B"/>
    <w:rsid w:val="009E51B3"/>
    <w:rsid w:val="009F4FF5"/>
    <w:rsid w:val="009F711E"/>
    <w:rsid w:val="009F74FA"/>
    <w:rsid w:val="00A004B1"/>
    <w:rsid w:val="00A01873"/>
    <w:rsid w:val="00A0236C"/>
    <w:rsid w:val="00A03C32"/>
    <w:rsid w:val="00A0516E"/>
    <w:rsid w:val="00A07429"/>
    <w:rsid w:val="00A107C3"/>
    <w:rsid w:val="00A1315E"/>
    <w:rsid w:val="00A13A86"/>
    <w:rsid w:val="00A13DD1"/>
    <w:rsid w:val="00A1402C"/>
    <w:rsid w:val="00A15FD2"/>
    <w:rsid w:val="00A17282"/>
    <w:rsid w:val="00A1755C"/>
    <w:rsid w:val="00A21FD3"/>
    <w:rsid w:val="00A24F5E"/>
    <w:rsid w:val="00A2568D"/>
    <w:rsid w:val="00A26D8F"/>
    <w:rsid w:val="00A27101"/>
    <w:rsid w:val="00A274BA"/>
    <w:rsid w:val="00A3099B"/>
    <w:rsid w:val="00A325D2"/>
    <w:rsid w:val="00A326F7"/>
    <w:rsid w:val="00A335CB"/>
    <w:rsid w:val="00A37291"/>
    <w:rsid w:val="00A37E1F"/>
    <w:rsid w:val="00A40595"/>
    <w:rsid w:val="00A406F6"/>
    <w:rsid w:val="00A410B7"/>
    <w:rsid w:val="00A41C47"/>
    <w:rsid w:val="00A4346E"/>
    <w:rsid w:val="00A4404C"/>
    <w:rsid w:val="00A45C2F"/>
    <w:rsid w:val="00A45CF2"/>
    <w:rsid w:val="00A472AE"/>
    <w:rsid w:val="00A47B6F"/>
    <w:rsid w:val="00A50CE6"/>
    <w:rsid w:val="00A5120A"/>
    <w:rsid w:val="00A521ED"/>
    <w:rsid w:val="00A52511"/>
    <w:rsid w:val="00A54A4C"/>
    <w:rsid w:val="00A55157"/>
    <w:rsid w:val="00A55D57"/>
    <w:rsid w:val="00A56F1C"/>
    <w:rsid w:val="00A57A32"/>
    <w:rsid w:val="00A62D07"/>
    <w:rsid w:val="00A633C4"/>
    <w:rsid w:val="00A63CE4"/>
    <w:rsid w:val="00A64510"/>
    <w:rsid w:val="00A65484"/>
    <w:rsid w:val="00A65912"/>
    <w:rsid w:val="00A67026"/>
    <w:rsid w:val="00A71D82"/>
    <w:rsid w:val="00A7346F"/>
    <w:rsid w:val="00A73D99"/>
    <w:rsid w:val="00A7472B"/>
    <w:rsid w:val="00A74A60"/>
    <w:rsid w:val="00A818DB"/>
    <w:rsid w:val="00A8212A"/>
    <w:rsid w:val="00A83867"/>
    <w:rsid w:val="00A867C6"/>
    <w:rsid w:val="00A87630"/>
    <w:rsid w:val="00A91239"/>
    <w:rsid w:val="00A9173A"/>
    <w:rsid w:val="00A91E29"/>
    <w:rsid w:val="00A94A36"/>
    <w:rsid w:val="00A97065"/>
    <w:rsid w:val="00AA03F6"/>
    <w:rsid w:val="00AA22F6"/>
    <w:rsid w:val="00AA230D"/>
    <w:rsid w:val="00AA36C7"/>
    <w:rsid w:val="00AA3A8D"/>
    <w:rsid w:val="00AA5593"/>
    <w:rsid w:val="00AA7070"/>
    <w:rsid w:val="00AB0110"/>
    <w:rsid w:val="00AB1436"/>
    <w:rsid w:val="00AB14B8"/>
    <w:rsid w:val="00AB16ED"/>
    <w:rsid w:val="00AB1B4D"/>
    <w:rsid w:val="00AB2AB6"/>
    <w:rsid w:val="00AB3F64"/>
    <w:rsid w:val="00AB6408"/>
    <w:rsid w:val="00AC0111"/>
    <w:rsid w:val="00AC23DF"/>
    <w:rsid w:val="00AC3D32"/>
    <w:rsid w:val="00AC3E29"/>
    <w:rsid w:val="00AC4C4B"/>
    <w:rsid w:val="00AC6ECA"/>
    <w:rsid w:val="00AC70F5"/>
    <w:rsid w:val="00AC78CA"/>
    <w:rsid w:val="00AC7B17"/>
    <w:rsid w:val="00AD0BF0"/>
    <w:rsid w:val="00AD5A47"/>
    <w:rsid w:val="00AD5DD5"/>
    <w:rsid w:val="00AD652A"/>
    <w:rsid w:val="00AE02A8"/>
    <w:rsid w:val="00AE089F"/>
    <w:rsid w:val="00AE0909"/>
    <w:rsid w:val="00AE0A5A"/>
    <w:rsid w:val="00AE2125"/>
    <w:rsid w:val="00AE245F"/>
    <w:rsid w:val="00AE55A6"/>
    <w:rsid w:val="00AE5A92"/>
    <w:rsid w:val="00AE6E53"/>
    <w:rsid w:val="00AE7516"/>
    <w:rsid w:val="00AF015D"/>
    <w:rsid w:val="00AF208C"/>
    <w:rsid w:val="00AF2C32"/>
    <w:rsid w:val="00AF2DCF"/>
    <w:rsid w:val="00AF35AC"/>
    <w:rsid w:val="00AF43C5"/>
    <w:rsid w:val="00AF454C"/>
    <w:rsid w:val="00AF6C90"/>
    <w:rsid w:val="00AF7606"/>
    <w:rsid w:val="00B00A30"/>
    <w:rsid w:val="00B01980"/>
    <w:rsid w:val="00B02089"/>
    <w:rsid w:val="00B031D2"/>
    <w:rsid w:val="00B03820"/>
    <w:rsid w:val="00B038AB"/>
    <w:rsid w:val="00B03F6B"/>
    <w:rsid w:val="00B065A6"/>
    <w:rsid w:val="00B06B30"/>
    <w:rsid w:val="00B07CFD"/>
    <w:rsid w:val="00B11551"/>
    <w:rsid w:val="00B12046"/>
    <w:rsid w:val="00B1292B"/>
    <w:rsid w:val="00B1307B"/>
    <w:rsid w:val="00B14553"/>
    <w:rsid w:val="00B152D1"/>
    <w:rsid w:val="00B15321"/>
    <w:rsid w:val="00B15CF0"/>
    <w:rsid w:val="00B1691A"/>
    <w:rsid w:val="00B176FB"/>
    <w:rsid w:val="00B20202"/>
    <w:rsid w:val="00B20331"/>
    <w:rsid w:val="00B20D79"/>
    <w:rsid w:val="00B226B3"/>
    <w:rsid w:val="00B22A99"/>
    <w:rsid w:val="00B22D28"/>
    <w:rsid w:val="00B2333C"/>
    <w:rsid w:val="00B2448D"/>
    <w:rsid w:val="00B24993"/>
    <w:rsid w:val="00B27505"/>
    <w:rsid w:val="00B305A2"/>
    <w:rsid w:val="00B305E5"/>
    <w:rsid w:val="00B30C6B"/>
    <w:rsid w:val="00B31B5D"/>
    <w:rsid w:val="00B379C6"/>
    <w:rsid w:val="00B416BB"/>
    <w:rsid w:val="00B42F34"/>
    <w:rsid w:val="00B436E0"/>
    <w:rsid w:val="00B46B4B"/>
    <w:rsid w:val="00B531F1"/>
    <w:rsid w:val="00B55F3A"/>
    <w:rsid w:val="00B5686A"/>
    <w:rsid w:val="00B60F53"/>
    <w:rsid w:val="00B60F95"/>
    <w:rsid w:val="00B62570"/>
    <w:rsid w:val="00B62D0B"/>
    <w:rsid w:val="00B62DD1"/>
    <w:rsid w:val="00B62EE1"/>
    <w:rsid w:val="00B656A2"/>
    <w:rsid w:val="00B66D0F"/>
    <w:rsid w:val="00B67B1B"/>
    <w:rsid w:val="00B71F66"/>
    <w:rsid w:val="00B749BC"/>
    <w:rsid w:val="00B756A1"/>
    <w:rsid w:val="00B810A1"/>
    <w:rsid w:val="00B81393"/>
    <w:rsid w:val="00B82749"/>
    <w:rsid w:val="00B828A6"/>
    <w:rsid w:val="00B83F27"/>
    <w:rsid w:val="00B83F9E"/>
    <w:rsid w:val="00B866CE"/>
    <w:rsid w:val="00B86BAC"/>
    <w:rsid w:val="00B90355"/>
    <w:rsid w:val="00B903B8"/>
    <w:rsid w:val="00B90426"/>
    <w:rsid w:val="00B906B1"/>
    <w:rsid w:val="00B90A87"/>
    <w:rsid w:val="00B91046"/>
    <w:rsid w:val="00B96387"/>
    <w:rsid w:val="00B9730C"/>
    <w:rsid w:val="00B97A2F"/>
    <w:rsid w:val="00BA149C"/>
    <w:rsid w:val="00BA197B"/>
    <w:rsid w:val="00BA2536"/>
    <w:rsid w:val="00BA2B7D"/>
    <w:rsid w:val="00BA316D"/>
    <w:rsid w:val="00BA3604"/>
    <w:rsid w:val="00BA3ED8"/>
    <w:rsid w:val="00BA7C43"/>
    <w:rsid w:val="00BB127D"/>
    <w:rsid w:val="00BB1F42"/>
    <w:rsid w:val="00BB35CF"/>
    <w:rsid w:val="00BB5917"/>
    <w:rsid w:val="00BB65FC"/>
    <w:rsid w:val="00BB7161"/>
    <w:rsid w:val="00BC457A"/>
    <w:rsid w:val="00BC476E"/>
    <w:rsid w:val="00BC6CAD"/>
    <w:rsid w:val="00BC73FB"/>
    <w:rsid w:val="00BC753D"/>
    <w:rsid w:val="00BC7E23"/>
    <w:rsid w:val="00BC7FD6"/>
    <w:rsid w:val="00BD1438"/>
    <w:rsid w:val="00BD2D2B"/>
    <w:rsid w:val="00BD425B"/>
    <w:rsid w:val="00BD4D6A"/>
    <w:rsid w:val="00BD5C4C"/>
    <w:rsid w:val="00BD7081"/>
    <w:rsid w:val="00BD7F74"/>
    <w:rsid w:val="00BE0520"/>
    <w:rsid w:val="00BE0AA8"/>
    <w:rsid w:val="00BE192C"/>
    <w:rsid w:val="00BE50B7"/>
    <w:rsid w:val="00BE685D"/>
    <w:rsid w:val="00BE727C"/>
    <w:rsid w:val="00BF1581"/>
    <w:rsid w:val="00BF497A"/>
    <w:rsid w:val="00BF57CD"/>
    <w:rsid w:val="00BF5D05"/>
    <w:rsid w:val="00BF63CF"/>
    <w:rsid w:val="00C00049"/>
    <w:rsid w:val="00C006FA"/>
    <w:rsid w:val="00C01102"/>
    <w:rsid w:val="00C012A1"/>
    <w:rsid w:val="00C0252B"/>
    <w:rsid w:val="00C027E0"/>
    <w:rsid w:val="00C02C18"/>
    <w:rsid w:val="00C033B2"/>
    <w:rsid w:val="00C03E29"/>
    <w:rsid w:val="00C05A0A"/>
    <w:rsid w:val="00C07BAA"/>
    <w:rsid w:val="00C10F3C"/>
    <w:rsid w:val="00C11945"/>
    <w:rsid w:val="00C137BE"/>
    <w:rsid w:val="00C13C2C"/>
    <w:rsid w:val="00C14AA5"/>
    <w:rsid w:val="00C15DDB"/>
    <w:rsid w:val="00C166BC"/>
    <w:rsid w:val="00C16B37"/>
    <w:rsid w:val="00C20171"/>
    <w:rsid w:val="00C2181E"/>
    <w:rsid w:val="00C21D73"/>
    <w:rsid w:val="00C225DD"/>
    <w:rsid w:val="00C22EBF"/>
    <w:rsid w:val="00C236F4"/>
    <w:rsid w:val="00C23B14"/>
    <w:rsid w:val="00C27FD9"/>
    <w:rsid w:val="00C30975"/>
    <w:rsid w:val="00C30A3F"/>
    <w:rsid w:val="00C314D1"/>
    <w:rsid w:val="00C32C3C"/>
    <w:rsid w:val="00C32E34"/>
    <w:rsid w:val="00C34151"/>
    <w:rsid w:val="00C35D77"/>
    <w:rsid w:val="00C3676E"/>
    <w:rsid w:val="00C367CB"/>
    <w:rsid w:val="00C4085F"/>
    <w:rsid w:val="00C43AF4"/>
    <w:rsid w:val="00C46881"/>
    <w:rsid w:val="00C47230"/>
    <w:rsid w:val="00C47421"/>
    <w:rsid w:val="00C47CE3"/>
    <w:rsid w:val="00C47D24"/>
    <w:rsid w:val="00C50831"/>
    <w:rsid w:val="00C52797"/>
    <w:rsid w:val="00C52F1E"/>
    <w:rsid w:val="00C551CE"/>
    <w:rsid w:val="00C55AC4"/>
    <w:rsid w:val="00C56B48"/>
    <w:rsid w:val="00C6180B"/>
    <w:rsid w:val="00C6778A"/>
    <w:rsid w:val="00C70775"/>
    <w:rsid w:val="00C70ABD"/>
    <w:rsid w:val="00C715E3"/>
    <w:rsid w:val="00C7196B"/>
    <w:rsid w:val="00C72968"/>
    <w:rsid w:val="00C73973"/>
    <w:rsid w:val="00C73D46"/>
    <w:rsid w:val="00C73E5C"/>
    <w:rsid w:val="00C73F60"/>
    <w:rsid w:val="00C7681A"/>
    <w:rsid w:val="00C823BA"/>
    <w:rsid w:val="00C82B42"/>
    <w:rsid w:val="00C82EA8"/>
    <w:rsid w:val="00C85161"/>
    <w:rsid w:val="00C86143"/>
    <w:rsid w:val="00C861CC"/>
    <w:rsid w:val="00C866AF"/>
    <w:rsid w:val="00C87262"/>
    <w:rsid w:val="00C874AD"/>
    <w:rsid w:val="00C91844"/>
    <w:rsid w:val="00C94257"/>
    <w:rsid w:val="00C9427F"/>
    <w:rsid w:val="00C94C3F"/>
    <w:rsid w:val="00C96D99"/>
    <w:rsid w:val="00C97A52"/>
    <w:rsid w:val="00C97B1B"/>
    <w:rsid w:val="00CA16E7"/>
    <w:rsid w:val="00CA6D98"/>
    <w:rsid w:val="00CA7861"/>
    <w:rsid w:val="00CA7ECD"/>
    <w:rsid w:val="00CB31D7"/>
    <w:rsid w:val="00CB50AA"/>
    <w:rsid w:val="00CB71C3"/>
    <w:rsid w:val="00CC06C0"/>
    <w:rsid w:val="00CC0875"/>
    <w:rsid w:val="00CC282F"/>
    <w:rsid w:val="00CC2CF8"/>
    <w:rsid w:val="00CC5CEB"/>
    <w:rsid w:val="00CC7140"/>
    <w:rsid w:val="00CD1322"/>
    <w:rsid w:val="00CD3DCD"/>
    <w:rsid w:val="00CD45C5"/>
    <w:rsid w:val="00CD640A"/>
    <w:rsid w:val="00CD79E6"/>
    <w:rsid w:val="00CD7AF3"/>
    <w:rsid w:val="00CE007A"/>
    <w:rsid w:val="00CE0168"/>
    <w:rsid w:val="00CE0878"/>
    <w:rsid w:val="00CE145A"/>
    <w:rsid w:val="00CE205F"/>
    <w:rsid w:val="00CE2A5A"/>
    <w:rsid w:val="00CE3646"/>
    <w:rsid w:val="00CE3B5B"/>
    <w:rsid w:val="00CE74F5"/>
    <w:rsid w:val="00CE7C09"/>
    <w:rsid w:val="00CF0337"/>
    <w:rsid w:val="00CF0CB8"/>
    <w:rsid w:val="00CF1715"/>
    <w:rsid w:val="00CF3532"/>
    <w:rsid w:val="00CF4FEE"/>
    <w:rsid w:val="00CF527A"/>
    <w:rsid w:val="00CF63C4"/>
    <w:rsid w:val="00CF6C57"/>
    <w:rsid w:val="00CF72DE"/>
    <w:rsid w:val="00D00396"/>
    <w:rsid w:val="00D05181"/>
    <w:rsid w:val="00D060D7"/>
    <w:rsid w:val="00D06CE3"/>
    <w:rsid w:val="00D06ED2"/>
    <w:rsid w:val="00D101D3"/>
    <w:rsid w:val="00D108C0"/>
    <w:rsid w:val="00D11757"/>
    <w:rsid w:val="00D11E18"/>
    <w:rsid w:val="00D127BE"/>
    <w:rsid w:val="00D12C61"/>
    <w:rsid w:val="00D13009"/>
    <w:rsid w:val="00D136D7"/>
    <w:rsid w:val="00D1477A"/>
    <w:rsid w:val="00D14F0D"/>
    <w:rsid w:val="00D23EFB"/>
    <w:rsid w:val="00D23FAD"/>
    <w:rsid w:val="00D272ED"/>
    <w:rsid w:val="00D279F0"/>
    <w:rsid w:val="00D317FF"/>
    <w:rsid w:val="00D31D96"/>
    <w:rsid w:val="00D322F4"/>
    <w:rsid w:val="00D32945"/>
    <w:rsid w:val="00D34C7B"/>
    <w:rsid w:val="00D3610A"/>
    <w:rsid w:val="00D37A9B"/>
    <w:rsid w:val="00D37F97"/>
    <w:rsid w:val="00D41C4E"/>
    <w:rsid w:val="00D4295B"/>
    <w:rsid w:val="00D44A64"/>
    <w:rsid w:val="00D4501E"/>
    <w:rsid w:val="00D47621"/>
    <w:rsid w:val="00D477A6"/>
    <w:rsid w:val="00D52129"/>
    <w:rsid w:val="00D52D60"/>
    <w:rsid w:val="00D52FEC"/>
    <w:rsid w:val="00D54014"/>
    <w:rsid w:val="00D552A0"/>
    <w:rsid w:val="00D56A7D"/>
    <w:rsid w:val="00D57418"/>
    <w:rsid w:val="00D57EC2"/>
    <w:rsid w:val="00D63309"/>
    <w:rsid w:val="00D65824"/>
    <w:rsid w:val="00D6791B"/>
    <w:rsid w:val="00D7132C"/>
    <w:rsid w:val="00D71676"/>
    <w:rsid w:val="00D73918"/>
    <w:rsid w:val="00D75316"/>
    <w:rsid w:val="00D759E7"/>
    <w:rsid w:val="00D75FDD"/>
    <w:rsid w:val="00D76D44"/>
    <w:rsid w:val="00D8141B"/>
    <w:rsid w:val="00D818E6"/>
    <w:rsid w:val="00D81A2B"/>
    <w:rsid w:val="00D81EDC"/>
    <w:rsid w:val="00D90C7F"/>
    <w:rsid w:val="00D92C9D"/>
    <w:rsid w:val="00D94FB2"/>
    <w:rsid w:val="00DA0473"/>
    <w:rsid w:val="00DA08F4"/>
    <w:rsid w:val="00DA2E1A"/>
    <w:rsid w:val="00DA55E0"/>
    <w:rsid w:val="00DB0236"/>
    <w:rsid w:val="00DB072D"/>
    <w:rsid w:val="00DB242A"/>
    <w:rsid w:val="00DB243B"/>
    <w:rsid w:val="00DB28E5"/>
    <w:rsid w:val="00DB3B06"/>
    <w:rsid w:val="00DB4153"/>
    <w:rsid w:val="00DB433B"/>
    <w:rsid w:val="00DB48B4"/>
    <w:rsid w:val="00DB4C74"/>
    <w:rsid w:val="00DB4FDF"/>
    <w:rsid w:val="00DB63C2"/>
    <w:rsid w:val="00DB728D"/>
    <w:rsid w:val="00DC06A1"/>
    <w:rsid w:val="00DC0854"/>
    <w:rsid w:val="00DC0B00"/>
    <w:rsid w:val="00DC11D9"/>
    <w:rsid w:val="00DC1EE7"/>
    <w:rsid w:val="00DC3FBA"/>
    <w:rsid w:val="00DC69EC"/>
    <w:rsid w:val="00DD0881"/>
    <w:rsid w:val="00DD123B"/>
    <w:rsid w:val="00DD1630"/>
    <w:rsid w:val="00DD20E2"/>
    <w:rsid w:val="00DD51BA"/>
    <w:rsid w:val="00DD580E"/>
    <w:rsid w:val="00DD6874"/>
    <w:rsid w:val="00DD6D55"/>
    <w:rsid w:val="00DE1910"/>
    <w:rsid w:val="00DE1AFE"/>
    <w:rsid w:val="00DE395A"/>
    <w:rsid w:val="00DE4510"/>
    <w:rsid w:val="00DE58A4"/>
    <w:rsid w:val="00DE6EAA"/>
    <w:rsid w:val="00DE7B9A"/>
    <w:rsid w:val="00DF1EFE"/>
    <w:rsid w:val="00DF2BD0"/>
    <w:rsid w:val="00DF65F0"/>
    <w:rsid w:val="00DF69BC"/>
    <w:rsid w:val="00DF6C18"/>
    <w:rsid w:val="00DF6C2D"/>
    <w:rsid w:val="00DF6CC0"/>
    <w:rsid w:val="00E005D6"/>
    <w:rsid w:val="00E04E15"/>
    <w:rsid w:val="00E0559C"/>
    <w:rsid w:val="00E06EE5"/>
    <w:rsid w:val="00E1186F"/>
    <w:rsid w:val="00E11BE3"/>
    <w:rsid w:val="00E122EA"/>
    <w:rsid w:val="00E12FD0"/>
    <w:rsid w:val="00E14D8F"/>
    <w:rsid w:val="00E15BFB"/>
    <w:rsid w:val="00E21F9A"/>
    <w:rsid w:val="00E2210C"/>
    <w:rsid w:val="00E22D55"/>
    <w:rsid w:val="00E2378E"/>
    <w:rsid w:val="00E2522C"/>
    <w:rsid w:val="00E26D8F"/>
    <w:rsid w:val="00E31DAC"/>
    <w:rsid w:val="00E334A3"/>
    <w:rsid w:val="00E3604B"/>
    <w:rsid w:val="00E36B3A"/>
    <w:rsid w:val="00E3708C"/>
    <w:rsid w:val="00E37F4A"/>
    <w:rsid w:val="00E44814"/>
    <w:rsid w:val="00E44C19"/>
    <w:rsid w:val="00E46382"/>
    <w:rsid w:val="00E52E47"/>
    <w:rsid w:val="00E53868"/>
    <w:rsid w:val="00E53A2C"/>
    <w:rsid w:val="00E53AFE"/>
    <w:rsid w:val="00E540A5"/>
    <w:rsid w:val="00E54247"/>
    <w:rsid w:val="00E5503D"/>
    <w:rsid w:val="00E56EFA"/>
    <w:rsid w:val="00E6119B"/>
    <w:rsid w:val="00E614B6"/>
    <w:rsid w:val="00E61734"/>
    <w:rsid w:val="00E61B61"/>
    <w:rsid w:val="00E62A90"/>
    <w:rsid w:val="00E62F23"/>
    <w:rsid w:val="00E6367B"/>
    <w:rsid w:val="00E64C9B"/>
    <w:rsid w:val="00E66378"/>
    <w:rsid w:val="00E66924"/>
    <w:rsid w:val="00E70823"/>
    <w:rsid w:val="00E70965"/>
    <w:rsid w:val="00E7109E"/>
    <w:rsid w:val="00E723A9"/>
    <w:rsid w:val="00E74815"/>
    <w:rsid w:val="00E7533E"/>
    <w:rsid w:val="00E75ACB"/>
    <w:rsid w:val="00E77CFD"/>
    <w:rsid w:val="00E814FD"/>
    <w:rsid w:val="00E83E4E"/>
    <w:rsid w:val="00E85EB7"/>
    <w:rsid w:val="00E85ED1"/>
    <w:rsid w:val="00E875A0"/>
    <w:rsid w:val="00E92FF4"/>
    <w:rsid w:val="00E937CC"/>
    <w:rsid w:val="00E956ED"/>
    <w:rsid w:val="00E974A3"/>
    <w:rsid w:val="00EA1941"/>
    <w:rsid w:val="00EA5CEB"/>
    <w:rsid w:val="00EA6007"/>
    <w:rsid w:val="00EB4ADE"/>
    <w:rsid w:val="00EB575D"/>
    <w:rsid w:val="00EB68FC"/>
    <w:rsid w:val="00EB7302"/>
    <w:rsid w:val="00EB7477"/>
    <w:rsid w:val="00EC04B2"/>
    <w:rsid w:val="00EC1B7D"/>
    <w:rsid w:val="00EC1DB7"/>
    <w:rsid w:val="00EC2601"/>
    <w:rsid w:val="00EC52B9"/>
    <w:rsid w:val="00EC676C"/>
    <w:rsid w:val="00EC6DF8"/>
    <w:rsid w:val="00EC6E1E"/>
    <w:rsid w:val="00EC7372"/>
    <w:rsid w:val="00ED0433"/>
    <w:rsid w:val="00ED0D3D"/>
    <w:rsid w:val="00ED1DA7"/>
    <w:rsid w:val="00ED4BCF"/>
    <w:rsid w:val="00EE0AAD"/>
    <w:rsid w:val="00EE1A1E"/>
    <w:rsid w:val="00EE3D4E"/>
    <w:rsid w:val="00EE7DCB"/>
    <w:rsid w:val="00EE7FED"/>
    <w:rsid w:val="00EF0845"/>
    <w:rsid w:val="00EF1C7E"/>
    <w:rsid w:val="00EF51FA"/>
    <w:rsid w:val="00EF644F"/>
    <w:rsid w:val="00F00B53"/>
    <w:rsid w:val="00F02D61"/>
    <w:rsid w:val="00F030EF"/>
    <w:rsid w:val="00F036CA"/>
    <w:rsid w:val="00F03820"/>
    <w:rsid w:val="00F0770C"/>
    <w:rsid w:val="00F1205D"/>
    <w:rsid w:val="00F12431"/>
    <w:rsid w:val="00F139DF"/>
    <w:rsid w:val="00F14B60"/>
    <w:rsid w:val="00F17940"/>
    <w:rsid w:val="00F2096F"/>
    <w:rsid w:val="00F212B8"/>
    <w:rsid w:val="00F229C7"/>
    <w:rsid w:val="00F22E75"/>
    <w:rsid w:val="00F23DF2"/>
    <w:rsid w:val="00F270CF"/>
    <w:rsid w:val="00F30519"/>
    <w:rsid w:val="00F32508"/>
    <w:rsid w:val="00F340E3"/>
    <w:rsid w:val="00F34C8D"/>
    <w:rsid w:val="00F36395"/>
    <w:rsid w:val="00F41D57"/>
    <w:rsid w:val="00F43F99"/>
    <w:rsid w:val="00F45575"/>
    <w:rsid w:val="00F47E17"/>
    <w:rsid w:val="00F500F8"/>
    <w:rsid w:val="00F5116D"/>
    <w:rsid w:val="00F511F8"/>
    <w:rsid w:val="00F51B55"/>
    <w:rsid w:val="00F5271B"/>
    <w:rsid w:val="00F53803"/>
    <w:rsid w:val="00F5516A"/>
    <w:rsid w:val="00F55692"/>
    <w:rsid w:val="00F568FF"/>
    <w:rsid w:val="00F56CFD"/>
    <w:rsid w:val="00F57B87"/>
    <w:rsid w:val="00F608A8"/>
    <w:rsid w:val="00F61032"/>
    <w:rsid w:val="00F62108"/>
    <w:rsid w:val="00F62125"/>
    <w:rsid w:val="00F65E67"/>
    <w:rsid w:val="00F66C2D"/>
    <w:rsid w:val="00F70FDD"/>
    <w:rsid w:val="00F71C0A"/>
    <w:rsid w:val="00F72BB9"/>
    <w:rsid w:val="00F73454"/>
    <w:rsid w:val="00F74F22"/>
    <w:rsid w:val="00F7710F"/>
    <w:rsid w:val="00F8162B"/>
    <w:rsid w:val="00F821D6"/>
    <w:rsid w:val="00F827CB"/>
    <w:rsid w:val="00F83154"/>
    <w:rsid w:val="00F83837"/>
    <w:rsid w:val="00F83BE1"/>
    <w:rsid w:val="00F85171"/>
    <w:rsid w:val="00F859E5"/>
    <w:rsid w:val="00F85BDB"/>
    <w:rsid w:val="00F87B7D"/>
    <w:rsid w:val="00F90F59"/>
    <w:rsid w:val="00F9166C"/>
    <w:rsid w:val="00F91E64"/>
    <w:rsid w:val="00F93D84"/>
    <w:rsid w:val="00F94EE3"/>
    <w:rsid w:val="00F95D2D"/>
    <w:rsid w:val="00F96274"/>
    <w:rsid w:val="00F97700"/>
    <w:rsid w:val="00FA03ED"/>
    <w:rsid w:val="00FA1F95"/>
    <w:rsid w:val="00FA4A30"/>
    <w:rsid w:val="00FA4EF1"/>
    <w:rsid w:val="00FA7395"/>
    <w:rsid w:val="00FB05F0"/>
    <w:rsid w:val="00FB0B12"/>
    <w:rsid w:val="00FB367D"/>
    <w:rsid w:val="00FB3A53"/>
    <w:rsid w:val="00FB481C"/>
    <w:rsid w:val="00FB77B0"/>
    <w:rsid w:val="00FC0BA0"/>
    <w:rsid w:val="00FC1977"/>
    <w:rsid w:val="00FC2E45"/>
    <w:rsid w:val="00FC54C6"/>
    <w:rsid w:val="00FC5786"/>
    <w:rsid w:val="00FD2099"/>
    <w:rsid w:val="00FD20FD"/>
    <w:rsid w:val="00FD3126"/>
    <w:rsid w:val="00FD40E4"/>
    <w:rsid w:val="00FD52A1"/>
    <w:rsid w:val="00FD5E80"/>
    <w:rsid w:val="00FD6627"/>
    <w:rsid w:val="00FD7114"/>
    <w:rsid w:val="00FE0D94"/>
    <w:rsid w:val="00FE1C5B"/>
    <w:rsid w:val="00FE44FD"/>
    <w:rsid w:val="00FE6B10"/>
    <w:rsid w:val="00FE739A"/>
    <w:rsid w:val="00FE7CE7"/>
    <w:rsid w:val="00FF0922"/>
    <w:rsid w:val="00FF0936"/>
    <w:rsid w:val="00FF120B"/>
    <w:rsid w:val="00FF123B"/>
    <w:rsid w:val="00FF2556"/>
    <w:rsid w:val="00FF277E"/>
    <w:rsid w:val="00FF4E50"/>
    <w:rsid w:val="00FF6104"/>
    <w:rsid w:val="00FF631E"/>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03CE14"/>
  <w15:chartTrackingRefBased/>
  <w15:docId w15:val="{8A9B3692-BA75-4EF7-8A1C-10A3013E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803"/>
    <w:rPr>
      <w:sz w:val="24"/>
      <w:lang w:val="fr-FR"/>
    </w:rPr>
  </w:style>
  <w:style w:type="paragraph" w:styleId="Heading1">
    <w:name w:val="heading 1"/>
    <w:basedOn w:val="Normal"/>
    <w:next w:val="Normal"/>
    <w:link w:val="Heading1Char"/>
    <w:uiPriority w:val="99"/>
    <w:qFormat/>
    <w:rsid w:val="006E4437"/>
    <w:pPr>
      <w:keepNext/>
      <w:outlineLvl w:val="0"/>
    </w:pPr>
    <w:rPr>
      <w:b/>
      <w:kern w:val="28"/>
    </w:rPr>
  </w:style>
  <w:style w:type="paragraph" w:styleId="Heading2">
    <w:name w:val="heading 2"/>
    <w:basedOn w:val="Normal"/>
    <w:next w:val="Normal"/>
    <w:link w:val="Heading2Char"/>
    <w:uiPriority w:val="99"/>
    <w:qFormat/>
    <w:rsid w:val="006E4437"/>
    <w:pPr>
      <w:keepNext/>
      <w:outlineLvl w:val="1"/>
    </w:pPr>
    <w:rPr>
      <w:b/>
    </w:rPr>
  </w:style>
  <w:style w:type="paragraph" w:styleId="Heading3">
    <w:name w:val="heading 3"/>
    <w:basedOn w:val="Normal"/>
    <w:next w:val="Normal"/>
    <w:link w:val="Heading3Char"/>
    <w:uiPriority w:val="99"/>
    <w:qFormat/>
    <w:rsid w:val="006E4437"/>
    <w:pPr>
      <w:keepNext/>
      <w:tabs>
        <w:tab w:val="right" w:pos="9810"/>
      </w:tabs>
      <w:outlineLvl w:val="2"/>
    </w:pPr>
    <w:rPr>
      <w:rFonts w:cs="Arial"/>
    </w:rPr>
  </w:style>
  <w:style w:type="paragraph" w:styleId="Heading4">
    <w:name w:val="heading 4"/>
    <w:basedOn w:val="Normal"/>
    <w:next w:val="Normal"/>
    <w:link w:val="Heading4Char"/>
    <w:uiPriority w:val="99"/>
    <w:qFormat/>
    <w:rsid w:val="006E4437"/>
    <w:pPr>
      <w:keepNext/>
      <w:outlineLvl w:val="3"/>
    </w:pPr>
    <w:rPr>
      <w:rFonts w:cs="Arial"/>
      <w:u w:val="single"/>
    </w:rPr>
  </w:style>
  <w:style w:type="paragraph" w:styleId="Heading5">
    <w:name w:val="heading 5"/>
    <w:basedOn w:val="Normal"/>
    <w:next w:val="Normal"/>
    <w:link w:val="Heading5Char"/>
    <w:uiPriority w:val="99"/>
    <w:qFormat/>
    <w:rsid w:val="006E4437"/>
    <w:pPr>
      <w:keepNext/>
      <w:outlineLvl w:val="4"/>
    </w:pPr>
    <w:rPr>
      <w:i/>
      <w:iCs/>
      <w:color w:val="000000"/>
    </w:rPr>
  </w:style>
  <w:style w:type="paragraph" w:styleId="Heading6">
    <w:name w:val="heading 6"/>
    <w:basedOn w:val="Normal"/>
    <w:next w:val="Normal"/>
    <w:link w:val="Heading6Char"/>
    <w:uiPriority w:val="99"/>
    <w:qFormat/>
    <w:rsid w:val="006E4437"/>
    <w:pPr>
      <w:keepNext/>
      <w:jc w:val="center"/>
      <w:outlineLvl w:val="5"/>
    </w:pPr>
    <w:rPr>
      <w:b/>
      <w:bCs/>
    </w:rPr>
  </w:style>
  <w:style w:type="paragraph" w:styleId="Heading7">
    <w:name w:val="heading 7"/>
    <w:basedOn w:val="Normal"/>
    <w:next w:val="Normal"/>
    <w:link w:val="Heading7Char"/>
    <w:uiPriority w:val="99"/>
    <w:qFormat/>
    <w:rsid w:val="006E4437"/>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paragraph" w:customStyle="1" w:styleId="SOPHeading">
    <w:name w:val="SOP Heading"/>
    <w:basedOn w:val="Normal"/>
    <w:uiPriority w:val="99"/>
    <w:rsid w:val="006E4437"/>
    <w:pPr>
      <w:spacing w:before="360"/>
    </w:pPr>
    <w:rPr>
      <w:b/>
    </w:rPr>
  </w:style>
  <w:style w:type="paragraph" w:customStyle="1" w:styleId="SOPProcedures">
    <w:name w:val="SOP Procedures"/>
    <w:basedOn w:val="Normal"/>
    <w:uiPriority w:val="99"/>
    <w:rsid w:val="006E4437"/>
    <w:pPr>
      <w:tabs>
        <w:tab w:val="num" w:pos="540"/>
        <w:tab w:val="num" w:pos="1512"/>
      </w:tabs>
      <w:spacing w:before="120"/>
      <w:ind w:left="540" w:hanging="540"/>
    </w:pPr>
  </w:style>
  <w:style w:type="paragraph" w:styleId="Header">
    <w:name w:val="header"/>
    <w:basedOn w:val="Normal"/>
    <w:link w:val="HeaderChar"/>
    <w:uiPriority w:val="99"/>
    <w:rsid w:val="006E4437"/>
    <w:pPr>
      <w:tabs>
        <w:tab w:val="center" w:pos="4320"/>
        <w:tab w:val="right" w:pos="8640"/>
      </w:tabs>
    </w:pPr>
  </w:style>
  <w:style w:type="character" w:customStyle="1" w:styleId="HeaderChar">
    <w:name w:val="Header Char"/>
    <w:link w:val="Header"/>
    <w:uiPriority w:val="99"/>
    <w:locked/>
    <w:rsid w:val="00507AED"/>
    <w:rPr>
      <w:rFonts w:cs="Times New Roman"/>
      <w:sz w:val="24"/>
    </w:rPr>
  </w:style>
  <w:style w:type="paragraph" w:styleId="Footer">
    <w:name w:val="footer"/>
    <w:basedOn w:val="Normal"/>
    <w:link w:val="FooterChar"/>
    <w:uiPriority w:val="99"/>
    <w:rsid w:val="006E4437"/>
    <w:pPr>
      <w:tabs>
        <w:tab w:val="center" w:pos="4320"/>
        <w:tab w:val="right" w:pos="8640"/>
      </w:tabs>
      <w:jc w:val="center"/>
    </w:pPr>
  </w:style>
  <w:style w:type="character" w:customStyle="1" w:styleId="FooterChar">
    <w:name w:val="Footer Char"/>
    <w:link w:val="Footer"/>
    <w:uiPriority w:val="99"/>
    <w:locked/>
    <w:rsid w:val="00507AED"/>
    <w:rPr>
      <w:rFonts w:cs="Times New Roman"/>
      <w:sz w:val="24"/>
    </w:rPr>
  </w:style>
  <w:style w:type="paragraph" w:customStyle="1" w:styleId="SOPText">
    <w:name w:val="SOP Text"/>
    <w:basedOn w:val="Normal"/>
    <w:uiPriority w:val="99"/>
    <w:rsid w:val="006E4437"/>
    <w:pPr>
      <w:spacing w:before="120"/>
    </w:pPr>
  </w:style>
  <w:style w:type="paragraph" w:customStyle="1" w:styleId="SOPHeader">
    <w:name w:val="SOP Header"/>
    <w:basedOn w:val="Header"/>
    <w:uiPriority w:val="99"/>
    <w:rsid w:val="006E4437"/>
    <w:pPr>
      <w:jc w:val="center"/>
    </w:pPr>
    <w:rPr>
      <w:bCs/>
    </w:rPr>
  </w:style>
  <w:style w:type="paragraph" w:customStyle="1" w:styleId="SOPFooter">
    <w:name w:val="SOP Footer"/>
    <w:basedOn w:val="Footer"/>
    <w:uiPriority w:val="99"/>
    <w:rsid w:val="006E4437"/>
  </w:style>
  <w:style w:type="paragraph" w:customStyle="1" w:styleId="SOPAppendixList">
    <w:name w:val="SOP Appendix List"/>
    <w:basedOn w:val="Normal"/>
    <w:uiPriority w:val="99"/>
    <w:rsid w:val="006E4437"/>
    <w:pPr>
      <w:tabs>
        <w:tab w:val="num" w:pos="360"/>
      </w:tabs>
      <w:spacing w:before="120"/>
      <w:ind w:left="360" w:hanging="360"/>
    </w:pPr>
    <w:rPr>
      <w:i/>
      <w:iCs/>
    </w:rPr>
  </w:style>
  <w:style w:type="character" w:styleId="Hyperlink">
    <w:name w:val="Hyperlink"/>
    <w:uiPriority w:val="99"/>
    <w:rsid w:val="006E4437"/>
    <w:rPr>
      <w:rFonts w:cs="Times New Roman"/>
      <w:color w:val="0000FF"/>
      <w:u w:val="single"/>
    </w:rPr>
  </w:style>
  <w:style w:type="paragraph" w:styleId="BodyText">
    <w:name w:val="Body Text"/>
    <w:basedOn w:val="Normal"/>
    <w:link w:val="BodyTextChar"/>
    <w:uiPriority w:val="99"/>
    <w:rsid w:val="006E4437"/>
  </w:style>
  <w:style w:type="character" w:customStyle="1" w:styleId="BodyTextChar">
    <w:name w:val="Body Text Char"/>
    <w:link w:val="BodyText"/>
    <w:uiPriority w:val="99"/>
    <w:semiHidden/>
    <w:locked/>
    <w:rPr>
      <w:rFonts w:cs="Times New Roman"/>
      <w:sz w:val="20"/>
      <w:szCs w:val="20"/>
    </w:rPr>
  </w:style>
  <w:style w:type="paragraph" w:customStyle="1" w:styleId="SOPSteps">
    <w:name w:val="SOP Steps"/>
    <w:basedOn w:val="SOPProcedures"/>
    <w:uiPriority w:val="99"/>
    <w:rsid w:val="006E4437"/>
    <w:pPr>
      <w:numPr>
        <w:ilvl w:val="1"/>
        <w:numId w:val="1"/>
      </w:numPr>
    </w:pPr>
  </w:style>
  <w:style w:type="paragraph" w:styleId="BodyText2">
    <w:name w:val="Body Text 2"/>
    <w:basedOn w:val="Normal"/>
    <w:link w:val="BodyText2Char"/>
    <w:uiPriority w:val="99"/>
    <w:rsid w:val="006E4437"/>
    <w:rPr>
      <w:rFonts w:ascii="Tahoma" w:hAnsi="Tahoma"/>
      <w:sz w:val="22"/>
    </w:rPr>
  </w:style>
  <w:style w:type="character" w:customStyle="1" w:styleId="BodyText2Char">
    <w:name w:val="Body Text 2 Char"/>
    <w:link w:val="BodyText2"/>
    <w:uiPriority w:val="99"/>
    <w:semiHidden/>
    <w:locked/>
    <w:rPr>
      <w:rFonts w:cs="Times New Roman"/>
      <w:sz w:val="20"/>
      <w:szCs w:val="20"/>
    </w:rPr>
  </w:style>
  <w:style w:type="paragraph" w:customStyle="1" w:styleId="SOPSubsteps">
    <w:name w:val="SOP Substeps"/>
    <w:basedOn w:val="SOPSteps"/>
    <w:uiPriority w:val="99"/>
    <w:rsid w:val="006E4437"/>
    <w:pPr>
      <w:numPr>
        <w:ilvl w:val="2"/>
      </w:numPr>
      <w:tabs>
        <w:tab w:val="num" w:pos="1512"/>
      </w:tabs>
    </w:pPr>
    <w:rPr>
      <w:i/>
      <w:iCs/>
    </w:rPr>
  </w:style>
  <w:style w:type="character" w:styleId="PageNumber">
    <w:name w:val="page number"/>
    <w:uiPriority w:val="99"/>
    <w:rsid w:val="006E4437"/>
    <w:rPr>
      <w:rFonts w:cs="Times New Roman"/>
    </w:rPr>
  </w:style>
  <w:style w:type="character" w:styleId="FollowedHyperlink">
    <w:name w:val="FollowedHyperlink"/>
    <w:uiPriority w:val="99"/>
    <w:rsid w:val="006E4437"/>
    <w:rPr>
      <w:rFonts w:cs="Times New Roman"/>
      <w:color w:val="800080"/>
      <w:u w:val="single"/>
    </w:rPr>
  </w:style>
  <w:style w:type="paragraph" w:styleId="BodyText3">
    <w:name w:val="Body Text 3"/>
    <w:basedOn w:val="Normal"/>
    <w:link w:val="BodyText3Char"/>
    <w:uiPriority w:val="99"/>
    <w:rsid w:val="006E4437"/>
    <w:pPr>
      <w:jc w:val="center"/>
    </w:pPr>
    <w:rPr>
      <w:i/>
    </w:rPr>
  </w:style>
  <w:style w:type="character" w:customStyle="1" w:styleId="BodyText3Char">
    <w:name w:val="Body Text 3 Char"/>
    <w:link w:val="BodyText3"/>
    <w:uiPriority w:val="99"/>
    <w:semiHidden/>
    <w:locked/>
    <w:rPr>
      <w:rFonts w:cs="Times New Roman"/>
      <w:sz w:val="16"/>
      <w:szCs w:val="16"/>
    </w:rPr>
  </w:style>
  <w:style w:type="paragraph" w:styleId="BodyTextIndent3">
    <w:name w:val="Body Text Indent 3"/>
    <w:basedOn w:val="Normal"/>
    <w:link w:val="BodyTextIndent3Char"/>
    <w:uiPriority w:val="99"/>
    <w:rsid w:val="006E4437"/>
    <w:pPr>
      <w:widowControl w:val="0"/>
      <w:ind w:left="720"/>
    </w:pPr>
    <w:rPr>
      <w:color w:val="000000"/>
      <w:sz w:val="22"/>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BodyTextIndent2">
    <w:name w:val="Body Text Indent 2"/>
    <w:basedOn w:val="Normal"/>
    <w:link w:val="BodyTextIndent2Char"/>
    <w:uiPriority w:val="99"/>
    <w:rsid w:val="006E4437"/>
    <w:pPr>
      <w:ind w:left="720"/>
    </w:pPr>
    <w:rPr>
      <w:sz w:val="22"/>
    </w:rPr>
  </w:style>
  <w:style w:type="character" w:customStyle="1" w:styleId="BodyTextIndent2Char">
    <w:name w:val="Body Text Indent 2 Char"/>
    <w:link w:val="BodyTextIndent2"/>
    <w:uiPriority w:val="99"/>
    <w:semiHidden/>
    <w:locked/>
    <w:rPr>
      <w:rFonts w:cs="Times New Roman"/>
      <w:sz w:val="20"/>
      <w:szCs w:val="20"/>
    </w:rPr>
  </w:style>
  <w:style w:type="paragraph" w:styleId="BalloonText">
    <w:name w:val="Balloon Text"/>
    <w:basedOn w:val="Normal"/>
    <w:link w:val="BalloonTextChar"/>
    <w:uiPriority w:val="99"/>
    <w:semiHidden/>
    <w:rsid w:val="00FD40E4"/>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CommentReference">
    <w:name w:val="annotation reference"/>
    <w:uiPriority w:val="99"/>
    <w:semiHidden/>
    <w:rsid w:val="00FD40E4"/>
    <w:rPr>
      <w:rFonts w:cs="Times New Roman"/>
      <w:sz w:val="16"/>
    </w:rPr>
  </w:style>
  <w:style w:type="paragraph" w:styleId="CommentText">
    <w:name w:val="annotation text"/>
    <w:basedOn w:val="Normal"/>
    <w:link w:val="CommentTextChar"/>
    <w:uiPriority w:val="99"/>
    <w:rsid w:val="00FD40E4"/>
    <w:rPr>
      <w:sz w:val="20"/>
    </w:rPr>
  </w:style>
  <w:style w:type="character" w:customStyle="1" w:styleId="CommentTextChar">
    <w:name w:val="Comment Text Char"/>
    <w:link w:val="CommentText"/>
    <w:uiPriority w:val="99"/>
    <w:locked/>
    <w:rsid w:val="009948C8"/>
    <w:rPr>
      <w:rFonts w:cs="Times New Roman"/>
    </w:rPr>
  </w:style>
  <w:style w:type="paragraph" w:styleId="CommentSubject">
    <w:name w:val="annotation subject"/>
    <w:basedOn w:val="CommentText"/>
    <w:next w:val="CommentText"/>
    <w:link w:val="CommentSubjectChar"/>
    <w:uiPriority w:val="99"/>
    <w:semiHidden/>
    <w:rsid w:val="00FD40E4"/>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Category">
    <w:name w:val="Category"/>
    <w:uiPriority w:val="99"/>
    <w:rsid w:val="00EC7372"/>
    <w:pPr>
      <w:tabs>
        <w:tab w:val="left" w:pos="360"/>
        <w:tab w:val="left" w:pos="4320"/>
        <w:tab w:val="left" w:pos="7200"/>
      </w:tabs>
      <w:spacing w:line="280" w:lineRule="exact"/>
    </w:pPr>
    <w:rPr>
      <w:rFonts w:ascii="Arial" w:eastAsia="Batang" w:hAnsi="Arial" w:cs="Arial"/>
      <w:bCs/>
      <w:sz w:val="18"/>
    </w:rPr>
  </w:style>
  <w:style w:type="paragraph" w:styleId="Revision">
    <w:name w:val="Revision"/>
    <w:hidden/>
    <w:uiPriority w:val="99"/>
    <w:semiHidden/>
    <w:rsid w:val="00EE0AAD"/>
    <w:rPr>
      <w:sz w:val="24"/>
    </w:rPr>
  </w:style>
  <w:style w:type="paragraph" w:styleId="BodyTextIndent">
    <w:name w:val="Body Text Indent"/>
    <w:basedOn w:val="Normal"/>
    <w:link w:val="BodyTextIndentChar"/>
    <w:uiPriority w:val="99"/>
    <w:rsid w:val="00593032"/>
    <w:pPr>
      <w:spacing w:after="120"/>
      <w:ind w:left="360"/>
    </w:pPr>
  </w:style>
  <w:style w:type="character" w:customStyle="1" w:styleId="BodyTextIndentChar">
    <w:name w:val="Body Text Indent Char"/>
    <w:link w:val="BodyTextIndent"/>
    <w:uiPriority w:val="99"/>
    <w:rsid w:val="00593032"/>
    <w:rPr>
      <w:sz w:val="24"/>
    </w:rPr>
  </w:style>
  <w:style w:type="table" w:styleId="TableGrid">
    <w:name w:val="Table Grid"/>
    <w:basedOn w:val="TableNormal"/>
    <w:uiPriority w:val="39"/>
    <w:locked/>
    <w:rsid w:val="000A3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CHIP_list paragraph,List Paragraph1,Recommendation,Footnote"/>
    <w:basedOn w:val="Normal"/>
    <w:link w:val="ListParagraphChar"/>
    <w:uiPriority w:val="34"/>
    <w:qFormat/>
    <w:rsid w:val="0000069D"/>
    <w:pPr>
      <w:ind w:left="720"/>
    </w:pPr>
  </w:style>
  <w:style w:type="paragraph" w:customStyle="1" w:styleId="soptable2">
    <w:name w:val="sop table 2"/>
    <w:basedOn w:val="Normal"/>
    <w:autoRedefine/>
    <w:rsid w:val="00174702"/>
    <w:pPr>
      <w:framePr w:hSpace="180" w:wrap="around" w:vAnchor="page" w:hAnchor="page" w:x="1916" w:y="2363"/>
    </w:pPr>
    <w:rPr>
      <w:b/>
      <w:caps/>
      <w:szCs w:val="22"/>
    </w:rPr>
  </w:style>
  <w:style w:type="character" w:customStyle="1" w:styleId="sopnormalChar">
    <w:name w:val="sop normal Char"/>
    <w:link w:val="sopnormal"/>
    <w:locked/>
    <w:rsid w:val="00174702"/>
    <w:rPr>
      <w:rFonts w:ascii="Lucida Sans Unicode" w:hAnsi="Lucida Sans Unicode"/>
      <w:szCs w:val="24"/>
      <w:lang w:val="en-GB"/>
    </w:rPr>
  </w:style>
  <w:style w:type="paragraph" w:styleId="Title">
    <w:name w:val="Title"/>
    <w:basedOn w:val="Normal"/>
    <w:link w:val="TitleChar"/>
    <w:qFormat/>
    <w:locked/>
    <w:rsid w:val="00174702"/>
    <w:pPr>
      <w:jc w:val="center"/>
    </w:pPr>
    <w:rPr>
      <w:b/>
      <w:sz w:val="40"/>
      <w:lang w:val="en-GB"/>
    </w:rPr>
  </w:style>
  <w:style w:type="character" w:customStyle="1" w:styleId="TitleChar">
    <w:name w:val="Title Char"/>
    <w:link w:val="Title"/>
    <w:rsid w:val="00174702"/>
    <w:rPr>
      <w:b/>
      <w:sz w:val="40"/>
      <w:lang w:val="en-GB"/>
    </w:rPr>
  </w:style>
  <w:style w:type="paragraph" w:customStyle="1" w:styleId="sopnormal">
    <w:name w:val="sop normal"/>
    <w:basedOn w:val="Normal"/>
    <w:link w:val="sopnormalChar"/>
    <w:autoRedefine/>
    <w:rsid w:val="00174702"/>
    <w:pPr>
      <w:spacing w:after="120"/>
    </w:pPr>
    <w:rPr>
      <w:rFonts w:ascii="Lucida Sans Unicode" w:hAnsi="Lucida Sans Unicode"/>
      <w:sz w:val="20"/>
      <w:szCs w:val="24"/>
      <w:lang w:val="en-GB"/>
    </w:rPr>
  </w:style>
  <w:style w:type="table" w:customStyle="1" w:styleId="PlainTable41">
    <w:name w:val="Plain Table 41"/>
    <w:aliases w:val="Trio Table"/>
    <w:basedOn w:val="TableNormal"/>
    <w:uiPriority w:val="44"/>
    <w:rsid w:val="0046666C"/>
    <w:rPr>
      <w:rFonts w:ascii="Calibri" w:eastAsia="Calibri" w:hAnsi="Calibri"/>
      <w:sz w:val="22"/>
      <w:szCs w:val="22"/>
    </w:rPr>
    <w:tblPr>
      <w:tblBorders>
        <w:bottom w:val="single" w:sz="4" w:space="0" w:color="auto"/>
      </w:tblBorders>
    </w:tblPr>
    <w:tblStylePr w:type="firstRow">
      <w:rPr>
        <w:b/>
        <w:bCs/>
      </w:rPr>
      <w:tblPr/>
      <w:tcPr>
        <w:tcBorders>
          <w:top w:val="nil"/>
          <w:left w:val="nil"/>
          <w:bottom w:val="single" w:sz="4" w:space="0" w:color="auto"/>
          <w:right w:val="nil"/>
          <w:insideH w:val="nil"/>
          <w:insideV w:val="nil"/>
          <w:tl2br w:val="nil"/>
          <w:tr2bl w:val="nil"/>
        </w:tcBorders>
      </w:tcPr>
    </w:tblStylePr>
    <w:tblStylePr w:type="lastRow">
      <w:rPr>
        <w:b w:val="0"/>
        <w:bCs/>
      </w:rPr>
    </w:tblStylePr>
    <w:tblStylePr w:type="firstCol">
      <w:rPr>
        <w:b/>
        <w:bCs/>
      </w:rPr>
      <w:tblPr/>
      <w:tcPr>
        <w:tcBorders>
          <w:top w:val="nil"/>
          <w:left w:val="nil"/>
          <w:bottom w:val="single" w:sz="4" w:space="0" w:color="auto"/>
          <w:right w:val="single" w:sz="4" w:space="0" w:color="auto"/>
          <w:insideH w:val="nil"/>
          <w:insideV w:val="nil"/>
          <w:tl2br w:val="nil"/>
          <w:tr2bl w:val="nil"/>
        </w:tcBorders>
      </w:tcPr>
    </w:tblStylePr>
    <w:tblStylePr w:type="lastCol">
      <w:rPr>
        <w:b w:val="0"/>
        <w:bCs/>
      </w:rPr>
    </w:tblStylePr>
  </w:style>
  <w:style w:type="table" w:customStyle="1" w:styleId="TableGrid1">
    <w:name w:val="Table Grid1"/>
    <w:basedOn w:val="TableNormal"/>
    <w:next w:val="TableGrid"/>
    <w:uiPriority w:val="59"/>
    <w:rsid w:val="004666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46666C"/>
    <w:rPr>
      <w:i/>
      <w:iCs/>
    </w:rPr>
  </w:style>
  <w:style w:type="table" w:customStyle="1" w:styleId="TableGrid11">
    <w:name w:val="Table Grid11"/>
    <w:basedOn w:val="TableNormal"/>
    <w:next w:val="TableGrid"/>
    <w:uiPriority w:val="59"/>
    <w:rsid w:val="004666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F2F6D"/>
    <w:rPr>
      <w:rFonts w:ascii="AlrightSans-Black" w:hAnsi="AlrightSans-Black" w:hint="default"/>
      <w:b w:val="0"/>
      <w:bCs w:val="0"/>
      <w:i w:val="0"/>
      <w:iCs w:val="0"/>
      <w:color w:val="5C6F7C"/>
      <w:sz w:val="14"/>
      <w:szCs w:val="14"/>
    </w:rPr>
  </w:style>
  <w:style w:type="character" w:customStyle="1" w:styleId="fontstyle21">
    <w:name w:val="fontstyle21"/>
    <w:rsid w:val="000F2F6D"/>
    <w:rPr>
      <w:rFonts w:ascii="AlrightSans-Medium" w:hAnsi="AlrightSans-Medium" w:hint="default"/>
      <w:b w:val="0"/>
      <w:bCs w:val="0"/>
      <w:i w:val="0"/>
      <w:iCs w:val="0"/>
      <w:color w:val="5C6F7C"/>
      <w:sz w:val="14"/>
      <w:szCs w:val="14"/>
    </w:rPr>
  </w:style>
  <w:style w:type="character" w:styleId="Strong">
    <w:name w:val="Strong"/>
    <w:uiPriority w:val="22"/>
    <w:qFormat/>
    <w:locked/>
    <w:rsid w:val="00722E2A"/>
    <w:rPr>
      <w:b/>
      <w:bCs/>
    </w:rPr>
  </w:style>
  <w:style w:type="paragraph" w:styleId="FootnoteText">
    <w:name w:val="footnote text"/>
    <w:basedOn w:val="Normal"/>
    <w:link w:val="FootnoteTextChar"/>
    <w:uiPriority w:val="99"/>
    <w:unhideWhenUsed/>
    <w:rsid w:val="00524758"/>
    <w:rPr>
      <w:sz w:val="20"/>
    </w:rPr>
  </w:style>
  <w:style w:type="character" w:customStyle="1" w:styleId="FootnoteTextChar">
    <w:name w:val="Footnote Text Char"/>
    <w:basedOn w:val="DefaultParagraphFont"/>
    <w:link w:val="FootnoteText"/>
    <w:uiPriority w:val="99"/>
    <w:rsid w:val="00524758"/>
  </w:style>
  <w:style w:type="character" w:styleId="FootnoteReference">
    <w:name w:val="footnote reference"/>
    <w:uiPriority w:val="99"/>
    <w:unhideWhenUsed/>
    <w:rsid w:val="00524758"/>
    <w:rPr>
      <w:vertAlign w:val="superscript"/>
    </w:rPr>
  </w:style>
  <w:style w:type="character" w:styleId="UnresolvedMention">
    <w:name w:val="Unresolved Mention"/>
    <w:uiPriority w:val="99"/>
    <w:semiHidden/>
    <w:unhideWhenUsed/>
    <w:rsid w:val="0078052F"/>
    <w:rPr>
      <w:color w:val="605E5C"/>
      <w:shd w:val="clear" w:color="auto" w:fill="E1DFDD"/>
    </w:rPr>
  </w:style>
  <w:style w:type="character" w:customStyle="1" w:styleId="fontstyle31">
    <w:name w:val="fontstyle31"/>
    <w:rsid w:val="000B7762"/>
    <w:rPr>
      <w:rFonts w:ascii="Calibri-BoldItalic" w:hAnsi="Calibri-BoldItalic" w:hint="default"/>
      <w:b/>
      <w:bCs/>
      <w:i/>
      <w:iCs/>
      <w:color w:val="4D77A3"/>
      <w:sz w:val="26"/>
      <w:szCs w:val="26"/>
    </w:rPr>
  </w:style>
  <w:style w:type="paragraph" w:styleId="NormalWeb">
    <w:name w:val="Normal (Web)"/>
    <w:basedOn w:val="Normal"/>
    <w:uiPriority w:val="99"/>
    <w:semiHidden/>
    <w:unhideWhenUsed/>
    <w:rsid w:val="00AB6408"/>
    <w:pPr>
      <w:spacing w:before="100" w:beforeAutospacing="1" w:after="100" w:afterAutospacing="1"/>
    </w:pPr>
    <w:rPr>
      <w:szCs w:val="24"/>
    </w:rPr>
  </w:style>
  <w:style w:type="paragraph" w:styleId="NoSpacing">
    <w:name w:val="No Spacing"/>
    <w:uiPriority w:val="1"/>
    <w:qFormat/>
    <w:rsid w:val="00721FDD"/>
    <w:rPr>
      <w:sz w:val="24"/>
    </w:rPr>
  </w:style>
  <w:style w:type="character" w:customStyle="1" w:styleId="ListParagraphChar">
    <w:name w:val="List Paragraph Char"/>
    <w:aliases w:val="MCHIP_list paragraph Char,List Paragraph1 Char,Recommendation Char,Footnote Char"/>
    <w:link w:val="ListParagraph"/>
    <w:uiPriority w:val="34"/>
    <w:locked/>
    <w:rsid w:val="00B20331"/>
    <w:rPr>
      <w:sz w:val="24"/>
    </w:rPr>
  </w:style>
  <w:style w:type="character" w:customStyle="1" w:styleId="normaltextrun">
    <w:name w:val="normaltextrun"/>
    <w:basedOn w:val="DefaultParagraphFont"/>
    <w:rsid w:val="0092244D"/>
  </w:style>
  <w:style w:type="character" w:customStyle="1" w:styleId="eop">
    <w:name w:val="eop"/>
    <w:basedOn w:val="DefaultParagraphFont"/>
    <w:rsid w:val="0092244D"/>
  </w:style>
  <w:style w:type="paragraph" w:styleId="EndnoteText">
    <w:name w:val="endnote text"/>
    <w:basedOn w:val="Normal"/>
    <w:link w:val="EndnoteTextChar"/>
    <w:uiPriority w:val="99"/>
    <w:semiHidden/>
    <w:unhideWhenUsed/>
    <w:rsid w:val="00D136D7"/>
    <w:rPr>
      <w:sz w:val="20"/>
    </w:rPr>
  </w:style>
  <w:style w:type="character" w:customStyle="1" w:styleId="EndnoteTextChar">
    <w:name w:val="Endnote Text Char"/>
    <w:basedOn w:val="DefaultParagraphFont"/>
    <w:link w:val="EndnoteText"/>
    <w:uiPriority w:val="99"/>
    <w:semiHidden/>
    <w:rsid w:val="00D136D7"/>
  </w:style>
  <w:style w:type="character" w:styleId="EndnoteReference">
    <w:name w:val="endnote reference"/>
    <w:basedOn w:val="DefaultParagraphFont"/>
    <w:uiPriority w:val="99"/>
    <w:semiHidden/>
    <w:unhideWhenUsed/>
    <w:rsid w:val="00D136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9588">
      <w:bodyDiv w:val="1"/>
      <w:marLeft w:val="0"/>
      <w:marRight w:val="0"/>
      <w:marTop w:val="0"/>
      <w:marBottom w:val="0"/>
      <w:divBdr>
        <w:top w:val="none" w:sz="0" w:space="0" w:color="auto"/>
        <w:left w:val="none" w:sz="0" w:space="0" w:color="auto"/>
        <w:bottom w:val="none" w:sz="0" w:space="0" w:color="auto"/>
        <w:right w:val="none" w:sz="0" w:space="0" w:color="auto"/>
      </w:divBdr>
    </w:div>
    <w:div w:id="177281679">
      <w:bodyDiv w:val="1"/>
      <w:marLeft w:val="0"/>
      <w:marRight w:val="0"/>
      <w:marTop w:val="0"/>
      <w:marBottom w:val="0"/>
      <w:divBdr>
        <w:top w:val="none" w:sz="0" w:space="0" w:color="auto"/>
        <w:left w:val="none" w:sz="0" w:space="0" w:color="auto"/>
        <w:bottom w:val="none" w:sz="0" w:space="0" w:color="auto"/>
        <w:right w:val="none" w:sz="0" w:space="0" w:color="auto"/>
      </w:divBdr>
      <w:divsChild>
        <w:div w:id="977731618">
          <w:marLeft w:val="547"/>
          <w:marRight w:val="0"/>
          <w:marTop w:val="0"/>
          <w:marBottom w:val="0"/>
          <w:divBdr>
            <w:top w:val="none" w:sz="0" w:space="0" w:color="auto"/>
            <w:left w:val="none" w:sz="0" w:space="0" w:color="auto"/>
            <w:bottom w:val="none" w:sz="0" w:space="0" w:color="auto"/>
            <w:right w:val="none" w:sz="0" w:space="0" w:color="auto"/>
          </w:divBdr>
        </w:div>
        <w:div w:id="1478912914">
          <w:marLeft w:val="547"/>
          <w:marRight w:val="0"/>
          <w:marTop w:val="0"/>
          <w:marBottom w:val="0"/>
          <w:divBdr>
            <w:top w:val="none" w:sz="0" w:space="0" w:color="auto"/>
            <w:left w:val="none" w:sz="0" w:space="0" w:color="auto"/>
            <w:bottom w:val="none" w:sz="0" w:space="0" w:color="auto"/>
            <w:right w:val="none" w:sz="0" w:space="0" w:color="auto"/>
          </w:divBdr>
        </w:div>
        <w:div w:id="1760174519">
          <w:marLeft w:val="547"/>
          <w:marRight w:val="0"/>
          <w:marTop w:val="0"/>
          <w:marBottom w:val="0"/>
          <w:divBdr>
            <w:top w:val="none" w:sz="0" w:space="0" w:color="auto"/>
            <w:left w:val="none" w:sz="0" w:space="0" w:color="auto"/>
            <w:bottom w:val="none" w:sz="0" w:space="0" w:color="auto"/>
            <w:right w:val="none" w:sz="0" w:space="0" w:color="auto"/>
          </w:divBdr>
        </w:div>
      </w:divsChild>
    </w:div>
    <w:div w:id="189268672">
      <w:bodyDiv w:val="1"/>
      <w:marLeft w:val="0"/>
      <w:marRight w:val="0"/>
      <w:marTop w:val="0"/>
      <w:marBottom w:val="0"/>
      <w:divBdr>
        <w:top w:val="none" w:sz="0" w:space="0" w:color="auto"/>
        <w:left w:val="none" w:sz="0" w:space="0" w:color="auto"/>
        <w:bottom w:val="none" w:sz="0" w:space="0" w:color="auto"/>
        <w:right w:val="none" w:sz="0" w:space="0" w:color="auto"/>
      </w:divBdr>
    </w:div>
    <w:div w:id="211771598">
      <w:bodyDiv w:val="1"/>
      <w:marLeft w:val="0"/>
      <w:marRight w:val="0"/>
      <w:marTop w:val="0"/>
      <w:marBottom w:val="0"/>
      <w:divBdr>
        <w:top w:val="none" w:sz="0" w:space="0" w:color="auto"/>
        <w:left w:val="none" w:sz="0" w:space="0" w:color="auto"/>
        <w:bottom w:val="none" w:sz="0" w:space="0" w:color="auto"/>
        <w:right w:val="none" w:sz="0" w:space="0" w:color="auto"/>
      </w:divBdr>
    </w:div>
    <w:div w:id="233047394">
      <w:bodyDiv w:val="1"/>
      <w:marLeft w:val="0"/>
      <w:marRight w:val="0"/>
      <w:marTop w:val="0"/>
      <w:marBottom w:val="0"/>
      <w:divBdr>
        <w:top w:val="none" w:sz="0" w:space="0" w:color="auto"/>
        <w:left w:val="none" w:sz="0" w:space="0" w:color="auto"/>
        <w:bottom w:val="none" w:sz="0" w:space="0" w:color="auto"/>
        <w:right w:val="none" w:sz="0" w:space="0" w:color="auto"/>
      </w:divBdr>
    </w:div>
    <w:div w:id="262148843">
      <w:bodyDiv w:val="1"/>
      <w:marLeft w:val="0"/>
      <w:marRight w:val="0"/>
      <w:marTop w:val="0"/>
      <w:marBottom w:val="0"/>
      <w:divBdr>
        <w:top w:val="none" w:sz="0" w:space="0" w:color="auto"/>
        <w:left w:val="none" w:sz="0" w:space="0" w:color="auto"/>
        <w:bottom w:val="none" w:sz="0" w:space="0" w:color="auto"/>
        <w:right w:val="none" w:sz="0" w:space="0" w:color="auto"/>
      </w:divBdr>
    </w:div>
    <w:div w:id="279726970">
      <w:bodyDiv w:val="1"/>
      <w:marLeft w:val="0"/>
      <w:marRight w:val="0"/>
      <w:marTop w:val="0"/>
      <w:marBottom w:val="0"/>
      <w:divBdr>
        <w:top w:val="none" w:sz="0" w:space="0" w:color="auto"/>
        <w:left w:val="none" w:sz="0" w:space="0" w:color="auto"/>
        <w:bottom w:val="none" w:sz="0" w:space="0" w:color="auto"/>
        <w:right w:val="none" w:sz="0" w:space="0" w:color="auto"/>
      </w:divBdr>
    </w:div>
    <w:div w:id="386758576">
      <w:bodyDiv w:val="1"/>
      <w:marLeft w:val="0"/>
      <w:marRight w:val="0"/>
      <w:marTop w:val="0"/>
      <w:marBottom w:val="0"/>
      <w:divBdr>
        <w:top w:val="none" w:sz="0" w:space="0" w:color="auto"/>
        <w:left w:val="none" w:sz="0" w:space="0" w:color="auto"/>
        <w:bottom w:val="none" w:sz="0" w:space="0" w:color="auto"/>
        <w:right w:val="none" w:sz="0" w:space="0" w:color="auto"/>
      </w:divBdr>
      <w:divsChild>
        <w:div w:id="667093864">
          <w:marLeft w:val="547"/>
          <w:marRight w:val="0"/>
          <w:marTop w:val="0"/>
          <w:marBottom w:val="0"/>
          <w:divBdr>
            <w:top w:val="none" w:sz="0" w:space="0" w:color="auto"/>
            <w:left w:val="none" w:sz="0" w:space="0" w:color="auto"/>
            <w:bottom w:val="none" w:sz="0" w:space="0" w:color="auto"/>
            <w:right w:val="none" w:sz="0" w:space="0" w:color="auto"/>
          </w:divBdr>
        </w:div>
      </w:divsChild>
    </w:div>
    <w:div w:id="387144767">
      <w:bodyDiv w:val="1"/>
      <w:marLeft w:val="0"/>
      <w:marRight w:val="0"/>
      <w:marTop w:val="0"/>
      <w:marBottom w:val="0"/>
      <w:divBdr>
        <w:top w:val="none" w:sz="0" w:space="0" w:color="auto"/>
        <w:left w:val="none" w:sz="0" w:space="0" w:color="auto"/>
        <w:bottom w:val="none" w:sz="0" w:space="0" w:color="auto"/>
        <w:right w:val="none" w:sz="0" w:space="0" w:color="auto"/>
      </w:divBdr>
    </w:div>
    <w:div w:id="436950864">
      <w:bodyDiv w:val="1"/>
      <w:marLeft w:val="0"/>
      <w:marRight w:val="0"/>
      <w:marTop w:val="0"/>
      <w:marBottom w:val="0"/>
      <w:divBdr>
        <w:top w:val="none" w:sz="0" w:space="0" w:color="auto"/>
        <w:left w:val="none" w:sz="0" w:space="0" w:color="auto"/>
        <w:bottom w:val="none" w:sz="0" w:space="0" w:color="auto"/>
        <w:right w:val="none" w:sz="0" w:space="0" w:color="auto"/>
      </w:divBdr>
      <w:divsChild>
        <w:div w:id="934484090">
          <w:marLeft w:val="1080"/>
          <w:marRight w:val="0"/>
          <w:marTop w:val="120"/>
          <w:marBottom w:val="0"/>
          <w:divBdr>
            <w:top w:val="none" w:sz="0" w:space="0" w:color="auto"/>
            <w:left w:val="none" w:sz="0" w:space="0" w:color="auto"/>
            <w:bottom w:val="none" w:sz="0" w:space="0" w:color="auto"/>
            <w:right w:val="none" w:sz="0" w:space="0" w:color="auto"/>
          </w:divBdr>
        </w:div>
        <w:div w:id="1545631785">
          <w:marLeft w:val="1080"/>
          <w:marRight w:val="0"/>
          <w:marTop w:val="120"/>
          <w:marBottom w:val="0"/>
          <w:divBdr>
            <w:top w:val="none" w:sz="0" w:space="0" w:color="auto"/>
            <w:left w:val="none" w:sz="0" w:space="0" w:color="auto"/>
            <w:bottom w:val="none" w:sz="0" w:space="0" w:color="auto"/>
            <w:right w:val="none" w:sz="0" w:space="0" w:color="auto"/>
          </w:divBdr>
        </w:div>
        <w:div w:id="1622569497">
          <w:marLeft w:val="1080"/>
          <w:marRight w:val="0"/>
          <w:marTop w:val="120"/>
          <w:marBottom w:val="0"/>
          <w:divBdr>
            <w:top w:val="none" w:sz="0" w:space="0" w:color="auto"/>
            <w:left w:val="none" w:sz="0" w:space="0" w:color="auto"/>
            <w:bottom w:val="none" w:sz="0" w:space="0" w:color="auto"/>
            <w:right w:val="none" w:sz="0" w:space="0" w:color="auto"/>
          </w:divBdr>
        </w:div>
        <w:div w:id="1695182176">
          <w:marLeft w:val="360"/>
          <w:marRight w:val="0"/>
          <w:marTop w:val="240"/>
          <w:marBottom w:val="0"/>
          <w:divBdr>
            <w:top w:val="none" w:sz="0" w:space="0" w:color="auto"/>
            <w:left w:val="none" w:sz="0" w:space="0" w:color="auto"/>
            <w:bottom w:val="none" w:sz="0" w:space="0" w:color="auto"/>
            <w:right w:val="none" w:sz="0" w:space="0" w:color="auto"/>
          </w:divBdr>
        </w:div>
      </w:divsChild>
    </w:div>
    <w:div w:id="614363204">
      <w:bodyDiv w:val="1"/>
      <w:marLeft w:val="0"/>
      <w:marRight w:val="0"/>
      <w:marTop w:val="0"/>
      <w:marBottom w:val="0"/>
      <w:divBdr>
        <w:top w:val="none" w:sz="0" w:space="0" w:color="auto"/>
        <w:left w:val="none" w:sz="0" w:space="0" w:color="auto"/>
        <w:bottom w:val="none" w:sz="0" w:space="0" w:color="auto"/>
        <w:right w:val="none" w:sz="0" w:space="0" w:color="auto"/>
      </w:divBdr>
    </w:div>
    <w:div w:id="649873083">
      <w:bodyDiv w:val="1"/>
      <w:marLeft w:val="0"/>
      <w:marRight w:val="0"/>
      <w:marTop w:val="0"/>
      <w:marBottom w:val="0"/>
      <w:divBdr>
        <w:top w:val="none" w:sz="0" w:space="0" w:color="auto"/>
        <w:left w:val="none" w:sz="0" w:space="0" w:color="auto"/>
        <w:bottom w:val="none" w:sz="0" w:space="0" w:color="auto"/>
        <w:right w:val="none" w:sz="0" w:space="0" w:color="auto"/>
      </w:divBdr>
    </w:div>
    <w:div w:id="654263057">
      <w:bodyDiv w:val="1"/>
      <w:marLeft w:val="0"/>
      <w:marRight w:val="0"/>
      <w:marTop w:val="0"/>
      <w:marBottom w:val="0"/>
      <w:divBdr>
        <w:top w:val="none" w:sz="0" w:space="0" w:color="auto"/>
        <w:left w:val="none" w:sz="0" w:space="0" w:color="auto"/>
        <w:bottom w:val="none" w:sz="0" w:space="0" w:color="auto"/>
        <w:right w:val="none" w:sz="0" w:space="0" w:color="auto"/>
      </w:divBdr>
    </w:div>
    <w:div w:id="693114929">
      <w:bodyDiv w:val="1"/>
      <w:marLeft w:val="0"/>
      <w:marRight w:val="0"/>
      <w:marTop w:val="0"/>
      <w:marBottom w:val="0"/>
      <w:divBdr>
        <w:top w:val="none" w:sz="0" w:space="0" w:color="auto"/>
        <w:left w:val="none" w:sz="0" w:space="0" w:color="auto"/>
        <w:bottom w:val="none" w:sz="0" w:space="0" w:color="auto"/>
        <w:right w:val="none" w:sz="0" w:space="0" w:color="auto"/>
      </w:divBdr>
      <w:divsChild>
        <w:div w:id="51732270">
          <w:marLeft w:val="720"/>
          <w:marRight w:val="0"/>
          <w:marTop w:val="0"/>
          <w:marBottom w:val="0"/>
          <w:divBdr>
            <w:top w:val="none" w:sz="0" w:space="0" w:color="auto"/>
            <w:left w:val="none" w:sz="0" w:space="0" w:color="auto"/>
            <w:bottom w:val="none" w:sz="0" w:space="0" w:color="auto"/>
            <w:right w:val="none" w:sz="0" w:space="0" w:color="auto"/>
          </w:divBdr>
        </w:div>
        <w:div w:id="1341279878">
          <w:marLeft w:val="720"/>
          <w:marRight w:val="0"/>
          <w:marTop w:val="200"/>
          <w:marBottom w:val="0"/>
          <w:divBdr>
            <w:top w:val="none" w:sz="0" w:space="0" w:color="auto"/>
            <w:left w:val="none" w:sz="0" w:space="0" w:color="auto"/>
            <w:bottom w:val="none" w:sz="0" w:space="0" w:color="auto"/>
            <w:right w:val="none" w:sz="0" w:space="0" w:color="auto"/>
          </w:divBdr>
        </w:div>
        <w:div w:id="1496187135">
          <w:marLeft w:val="720"/>
          <w:marRight w:val="0"/>
          <w:marTop w:val="200"/>
          <w:marBottom w:val="0"/>
          <w:divBdr>
            <w:top w:val="none" w:sz="0" w:space="0" w:color="auto"/>
            <w:left w:val="none" w:sz="0" w:space="0" w:color="auto"/>
            <w:bottom w:val="none" w:sz="0" w:space="0" w:color="auto"/>
            <w:right w:val="none" w:sz="0" w:space="0" w:color="auto"/>
          </w:divBdr>
        </w:div>
        <w:div w:id="1814567785">
          <w:marLeft w:val="720"/>
          <w:marRight w:val="0"/>
          <w:marTop w:val="200"/>
          <w:marBottom w:val="0"/>
          <w:divBdr>
            <w:top w:val="none" w:sz="0" w:space="0" w:color="auto"/>
            <w:left w:val="none" w:sz="0" w:space="0" w:color="auto"/>
            <w:bottom w:val="none" w:sz="0" w:space="0" w:color="auto"/>
            <w:right w:val="none" w:sz="0" w:space="0" w:color="auto"/>
          </w:divBdr>
        </w:div>
        <w:div w:id="1950693833">
          <w:marLeft w:val="720"/>
          <w:marRight w:val="0"/>
          <w:marTop w:val="200"/>
          <w:marBottom w:val="0"/>
          <w:divBdr>
            <w:top w:val="none" w:sz="0" w:space="0" w:color="auto"/>
            <w:left w:val="none" w:sz="0" w:space="0" w:color="auto"/>
            <w:bottom w:val="none" w:sz="0" w:space="0" w:color="auto"/>
            <w:right w:val="none" w:sz="0" w:space="0" w:color="auto"/>
          </w:divBdr>
        </w:div>
      </w:divsChild>
    </w:div>
    <w:div w:id="724987347">
      <w:bodyDiv w:val="1"/>
      <w:marLeft w:val="0"/>
      <w:marRight w:val="0"/>
      <w:marTop w:val="0"/>
      <w:marBottom w:val="0"/>
      <w:divBdr>
        <w:top w:val="none" w:sz="0" w:space="0" w:color="auto"/>
        <w:left w:val="none" w:sz="0" w:space="0" w:color="auto"/>
        <w:bottom w:val="none" w:sz="0" w:space="0" w:color="auto"/>
        <w:right w:val="none" w:sz="0" w:space="0" w:color="auto"/>
      </w:divBdr>
    </w:div>
    <w:div w:id="851146351">
      <w:bodyDiv w:val="1"/>
      <w:marLeft w:val="0"/>
      <w:marRight w:val="0"/>
      <w:marTop w:val="0"/>
      <w:marBottom w:val="0"/>
      <w:divBdr>
        <w:top w:val="none" w:sz="0" w:space="0" w:color="auto"/>
        <w:left w:val="none" w:sz="0" w:space="0" w:color="auto"/>
        <w:bottom w:val="none" w:sz="0" w:space="0" w:color="auto"/>
        <w:right w:val="none" w:sz="0" w:space="0" w:color="auto"/>
      </w:divBdr>
    </w:div>
    <w:div w:id="911309073">
      <w:bodyDiv w:val="1"/>
      <w:marLeft w:val="0"/>
      <w:marRight w:val="0"/>
      <w:marTop w:val="0"/>
      <w:marBottom w:val="0"/>
      <w:divBdr>
        <w:top w:val="none" w:sz="0" w:space="0" w:color="auto"/>
        <w:left w:val="none" w:sz="0" w:space="0" w:color="auto"/>
        <w:bottom w:val="none" w:sz="0" w:space="0" w:color="auto"/>
        <w:right w:val="none" w:sz="0" w:space="0" w:color="auto"/>
      </w:divBdr>
    </w:div>
    <w:div w:id="915866547">
      <w:bodyDiv w:val="1"/>
      <w:marLeft w:val="0"/>
      <w:marRight w:val="0"/>
      <w:marTop w:val="0"/>
      <w:marBottom w:val="0"/>
      <w:divBdr>
        <w:top w:val="none" w:sz="0" w:space="0" w:color="auto"/>
        <w:left w:val="none" w:sz="0" w:space="0" w:color="auto"/>
        <w:bottom w:val="none" w:sz="0" w:space="0" w:color="auto"/>
        <w:right w:val="none" w:sz="0" w:space="0" w:color="auto"/>
      </w:divBdr>
      <w:divsChild>
        <w:div w:id="655689555">
          <w:marLeft w:val="547"/>
          <w:marRight w:val="0"/>
          <w:marTop w:val="120"/>
          <w:marBottom w:val="120"/>
          <w:divBdr>
            <w:top w:val="none" w:sz="0" w:space="0" w:color="auto"/>
            <w:left w:val="none" w:sz="0" w:space="0" w:color="auto"/>
            <w:bottom w:val="none" w:sz="0" w:space="0" w:color="auto"/>
            <w:right w:val="none" w:sz="0" w:space="0" w:color="auto"/>
          </w:divBdr>
        </w:div>
        <w:div w:id="993876149">
          <w:marLeft w:val="547"/>
          <w:marRight w:val="0"/>
          <w:marTop w:val="120"/>
          <w:marBottom w:val="120"/>
          <w:divBdr>
            <w:top w:val="none" w:sz="0" w:space="0" w:color="auto"/>
            <w:left w:val="none" w:sz="0" w:space="0" w:color="auto"/>
            <w:bottom w:val="none" w:sz="0" w:space="0" w:color="auto"/>
            <w:right w:val="none" w:sz="0" w:space="0" w:color="auto"/>
          </w:divBdr>
        </w:div>
        <w:div w:id="1582445413">
          <w:marLeft w:val="547"/>
          <w:marRight w:val="0"/>
          <w:marTop w:val="120"/>
          <w:marBottom w:val="120"/>
          <w:divBdr>
            <w:top w:val="none" w:sz="0" w:space="0" w:color="auto"/>
            <w:left w:val="none" w:sz="0" w:space="0" w:color="auto"/>
            <w:bottom w:val="none" w:sz="0" w:space="0" w:color="auto"/>
            <w:right w:val="none" w:sz="0" w:space="0" w:color="auto"/>
          </w:divBdr>
        </w:div>
        <w:div w:id="1803689321">
          <w:marLeft w:val="547"/>
          <w:marRight w:val="0"/>
          <w:marTop w:val="120"/>
          <w:marBottom w:val="120"/>
          <w:divBdr>
            <w:top w:val="none" w:sz="0" w:space="0" w:color="auto"/>
            <w:left w:val="none" w:sz="0" w:space="0" w:color="auto"/>
            <w:bottom w:val="none" w:sz="0" w:space="0" w:color="auto"/>
            <w:right w:val="none" w:sz="0" w:space="0" w:color="auto"/>
          </w:divBdr>
        </w:div>
        <w:div w:id="1963655426">
          <w:marLeft w:val="547"/>
          <w:marRight w:val="0"/>
          <w:marTop w:val="120"/>
          <w:marBottom w:val="120"/>
          <w:divBdr>
            <w:top w:val="none" w:sz="0" w:space="0" w:color="auto"/>
            <w:left w:val="none" w:sz="0" w:space="0" w:color="auto"/>
            <w:bottom w:val="none" w:sz="0" w:space="0" w:color="auto"/>
            <w:right w:val="none" w:sz="0" w:space="0" w:color="auto"/>
          </w:divBdr>
        </w:div>
      </w:divsChild>
    </w:div>
    <w:div w:id="1034690963">
      <w:bodyDiv w:val="1"/>
      <w:marLeft w:val="0"/>
      <w:marRight w:val="0"/>
      <w:marTop w:val="0"/>
      <w:marBottom w:val="0"/>
      <w:divBdr>
        <w:top w:val="none" w:sz="0" w:space="0" w:color="auto"/>
        <w:left w:val="none" w:sz="0" w:space="0" w:color="auto"/>
        <w:bottom w:val="none" w:sz="0" w:space="0" w:color="auto"/>
        <w:right w:val="none" w:sz="0" w:space="0" w:color="auto"/>
      </w:divBdr>
    </w:div>
    <w:div w:id="1039822712">
      <w:bodyDiv w:val="1"/>
      <w:marLeft w:val="0"/>
      <w:marRight w:val="0"/>
      <w:marTop w:val="0"/>
      <w:marBottom w:val="0"/>
      <w:divBdr>
        <w:top w:val="none" w:sz="0" w:space="0" w:color="auto"/>
        <w:left w:val="none" w:sz="0" w:space="0" w:color="auto"/>
        <w:bottom w:val="none" w:sz="0" w:space="0" w:color="auto"/>
        <w:right w:val="none" w:sz="0" w:space="0" w:color="auto"/>
      </w:divBdr>
    </w:div>
    <w:div w:id="1074472814">
      <w:bodyDiv w:val="1"/>
      <w:marLeft w:val="0"/>
      <w:marRight w:val="0"/>
      <w:marTop w:val="0"/>
      <w:marBottom w:val="0"/>
      <w:divBdr>
        <w:top w:val="none" w:sz="0" w:space="0" w:color="auto"/>
        <w:left w:val="none" w:sz="0" w:space="0" w:color="auto"/>
        <w:bottom w:val="none" w:sz="0" w:space="0" w:color="auto"/>
        <w:right w:val="none" w:sz="0" w:space="0" w:color="auto"/>
      </w:divBdr>
      <w:divsChild>
        <w:div w:id="213397150">
          <w:marLeft w:val="360"/>
          <w:marRight w:val="0"/>
          <w:marTop w:val="200"/>
          <w:marBottom w:val="0"/>
          <w:divBdr>
            <w:top w:val="none" w:sz="0" w:space="0" w:color="auto"/>
            <w:left w:val="none" w:sz="0" w:space="0" w:color="auto"/>
            <w:bottom w:val="none" w:sz="0" w:space="0" w:color="auto"/>
            <w:right w:val="none" w:sz="0" w:space="0" w:color="auto"/>
          </w:divBdr>
        </w:div>
        <w:div w:id="246767563">
          <w:marLeft w:val="1080"/>
          <w:marRight w:val="0"/>
          <w:marTop w:val="0"/>
          <w:marBottom w:val="0"/>
          <w:divBdr>
            <w:top w:val="none" w:sz="0" w:space="0" w:color="auto"/>
            <w:left w:val="none" w:sz="0" w:space="0" w:color="auto"/>
            <w:bottom w:val="none" w:sz="0" w:space="0" w:color="auto"/>
            <w:right w:val="none" w:sz="0" w:space="0" w:color="auto"/>
          </w:divBdr>
        </w:div>
        <w:div w:id="508256643">
          <w:marLeft w:val="360"/>
          <w:marRight w:val="0"/>
          <w:marTop w:val="120"/>
          <w:marBottom w:val="0"/>
          <w:divBdr>
            <w:top w:val="none" w:sz="0" w:space="0" w:color="auto"/>
            <w:left w:val="none" w:sz="0" w:space="0" w:color="auto"/>
            <w:bottom w:val="none" w:sz="0" w:space="0" w:color="auto"/>
            <w:right w:val="none" w:sz="0" w:space="0" w:color="auto"/>
          </w:divBdr>
        </w:div>
        <w:div w:id="1601060961">
          <w:marLeft w:val="360"/>
          <w:marRight w:val="0"/>
          <w:marTop w:val="200"/>
          <w:marBottom w:val="0"/>
          <w:divBdr>
            <w:top w:val="none" w:sz="0" w:space="0" w:color="auto"/>
            <w:left w:val="none" w:sz="0" w:space="0" w:color="auto"/>
            <w:bottom w:val="none" w:sz="0" w:space="0" w:color="auto"/>
            <w:right w:val="none" w:sz="0" w:space="0" w:color="auto"/>
          </w:divBdr>
        </w:div>
        <w:div w:id="1767072116">
          <w:marLeft w:val="1080"/>
          <w:marRight w:val="0"/>
          <w:marTop w:val="100"/>
          <w:marBottom w:val="0"/>
          <w:divBdr>
            <w:top w:val="none" w:sz="0" w:space="0" w:color="auto"/>
            <w:left w:val="none" w:sz="0" w:space="0" w:color="auto"/>
            <w:bottom w:val="none" w:sz="0" w:space="0" w:color="auto"/>
            <w:right w:val="none" w:sz="0" w:space="0" w:color="auto"/>
          </w:divBdr>
        </w:div>
      </w:divsChild>
    </w:div>
    <w:div w:id="1142697782">
      <w:bodyDiv w:val="1"/>
      <w:marLeft w:val="0"/>
      <w:marRight w:val="0"/>
      <w:marTop w:val="0"/>
      <w:marBottom w:val="0"/>
      <w:divBdr>
        <w:top w:val="none" w:sz="0" w:space="0" w:color="auto"/>
        <w:left w:val="none" w:sz="0" w:space="0" w:color="auto"/>
        <w:bottom w:val="none" w:sz="0" w:space="0" w:color="auto"/>
        <w:right w:val="none" w:sz="0" w:space="0" w:color="auto"/>
      </w:divBdr>
    </w:div>
    <w:div w:id="1148015570">
      <w:bodyDiv w:val="1"/>
      <w:marLeft w:val="0"/>
      <w:marRight w:val="0"/>
      <w:marTop w:val="0"/>
      <w:marBottom w:val="0"/>
      <w:divBdr>
        <w:top w:val="none" w:sz="0" w:space="0" w:color="auto"/>
        <w:left w:val="none" w:sz="0" w:space="0" w:color="auto"/>
        <w:bottom w:val="none" w:sz="0" w:space="0" w:color="auto"/>
        <w:right w:val="none" w:sz="0" w:space="0" w:color="auto"/>
      </w:divBdr>
    </w:div>
    <w:div w:id="1214387648">
      <w:bodyDiv w:val="1"/>
      <w:marLeft w:val="0"/>
      <w:marRight w:val="0"/>
      <w:marTop w:val="0"/>
      <w:marBottom w:val="0"/>
      <w:divBdr>
        <w:top w:val="none" w:sz="0" w:space="0" w:color="auto"/>
        <w:left w:val="none" w:sz="0" w:space="0" w:color="auto"/>
        <w:bottom w:val="none" w:sz="0" w:space="0" w:color="auto"/>
        <w:right w:val="none" w:sz="0" w:space="0" w:color="auto"/>
      </w:divBdr>
    </w:div>
    <w:div w:id="1247613911">
      <w:bodyDiv w:val="1"/>
      <w:marLeft w:val="0"/>
      <w:marRight w:val="0"/>
      <w:marTop w:val="0"/>
      <w:marBottom w:val="0"/>
      <w:divBdr>
        <w:top w:val="none" w:sz="0" w:space="0" w:color="auto"/>
        <w:left w:val="none" w:sz="0" w:space="0" w:color="auto"/>
        <w:bottom w:val="none" w:sz="0" w:space="0" w:color="auto"/>
        <w:right w:val="none" w:sz="0" w:space="0" w:color="auto"/>
      </w:divBdr>
    </w:div>
    <w:div w:id="1421482726">
      <w:bodyDiv w:val="1"/>
      <w:marLeft w:val="0"/>
      <w:marRight w:val="0"/>
      <w:marTop w:val="0"/>
      <w:marBottom w:val="0"/>
      <w:divBdr>
        <w:top w:val="none" w:sz="0" w:space="0" w:color="auto"/>
        <w:left w:val="none" w:sz="0" w:space="0" w:color="auto"/>
        <w:bottom w:val="none" w:sz="0" w:space="0" w:color="auto"/>
        <w:right w:val="none" w:sz="0" w:space="0" w:color="auto"/>
      </w:divBdr>
      <w:divsChild>
        <w:div w:id="177014690">
          <w:marLeft w:val="547"/>
          <w:marRight w:val="0"/>
          <w:marTop w:val="0"/>
          <w:marBottom w:val="0"/>
          <w:divBdr>
            <w:top w:val="none" w:sz="0" w:space="0" w:color="auto"/>
            <w:left w:val="none" w:sz="0" w:space="0" w:color="auto"/>
            <w:bottom w:val="none" w:sz="0" w:space="0" w:color="auto"/>
            <w:right w:val="none" w:sz="0" w:space="0" w:color="auto"/>
          </w:divBdr>
        </w:div>
        <w:div w:id="418868660">
          <w:marLeft w:val="547"/>
          <w:marRight w:val="0"/>
          <w:marTop w:val="0"/>
          <w:marBottom w:val="0"/>
          <w:divBdr>
            <w:top w:val="none" w:sz="0" w:space="0" w:color="auto"/>
            <w:left w:val="none" w:sz="0" w:space="0" w:color="auto"/>
            <w:bottom w:val="none" w:sz="0" w:space="0" w:color="auto"/>
            <w:right w:val="none" w:sz="0" w:space="0" w:color="auto"/>
          </w:divBdr>
        </w:div>
      </w:divsChild>
    </w:div>
    <w:div w:id="1451779770">
      <w:marLeft w:val="0"/>
      <w:marRight w:val="0"/>
      <w:marTop w:val="0"/>
      <w:marBottom w:val="0"/>
      <w:divBdr>
        <w:top w:val="none" w:sz="0" w:space="0" w:color="auto"/>
        <w:left w:val="none" w:sz="0" w:space="0" w:color="auto"/>
        <w:bottom w:val="none" w:sz="0" w:space="0" w:color="auto"/>
        <w:right w:val="none" w:sz="0" w:space="0" w:color="auto"/>
      </w:divBdr>
    </w:div>
    <w:div w:id="1523201576">
      <w:bodyDiv w:val="1"/>
      <w:marLeft w:val="0"/>
      <w:marRight w:val="0"/>
      <w:marTop w:val="0"/>
      <w:marBottom w:val="0"/>
      <w:divBdr>
        <w:top w:val="none" w:sz="0" w:space="0" w:color="auto"/>
        <w:left w:val="none" w:sz="0" w:space="0" w:color="auto"/>
        <w:bottom w:val="none" w:sz="0" w:space="0" w:color="auto"/>
        <w:right w:val="none" w:sz="0" w:space="0" w:color="auto"/>
      </w:divBdr>
    </w:div>
    <w:div w:id="1532917929">
      <w:bodyDiv w:val="1"/>
      <w:marLeft w:val="0"/>
      <w:marRight w:val="0"/>
      <w:marTop w:val="0"/>
      <w:marBottom w:val="0"/>
      <w:divBdr>
        <w:top w:val="none" w:sz="0" w:space="0" w:color="auto"/>
        <w:left w:val="none" w:sz="0" w:space="0" w:color="auto"/>
        <w:bottom w:val="none" w:sz="0" w:space="0" w:color="auto"/>
        <w:right w:val="none" w:sz="0" w:space="0" w:color="auto"/>
      </w:divBdr>
      <w:divsChild>
        <w:div w:id="333656215">
          <w:marLeft w:val="1080"/>
          <w:marRight w:val="0"/>
          <w:marTop w:val="0"/>
          <w:marBottom w:val="0"/>
          <w:divBdr>
            <w:top w:val="none" w:sz="0" w:space="0" w:color="auto"/>
            <w:left w:val="none" w:sz="0" w:space="0" w:color="auto"/>
            <w:bottom w:val="none" w:sz="0" w:space="0" w:color="auto"/>
            <w:right w:val="none" w:sz="0" w:space="0" w:color="auto"/>
          </w:divBdr>
        </w:div>
        <w:div w:id="353963100">
          <w:marLeft w:val="360"/>
          <w:marRight w:val="0"/>
          <w:marTop w:val="200"/>
          <w:marBottom w:val="0"/>
          <w:divBdr>
            <w:top w:val="none" w:sz="0" w:space="0" w:color="auto"/>
            <w:left w:val="none" w:sz="0" w:space="0" w:color="auto"/>
            <w:bottom w:val="none" w:sz="0" w:space="0" w:color="auto"/>
            <w:right w:val="none" w:sz="0" w:space="0" w:color="auto"/>
          </w:divBdr>
        </w:div>
        <w:div w:id="708143429">
          <w:marLeft w:val="360"/>
          <w:marRight w:val="0"/>
          <w:marTop w:val="200"/>
          <w:marBottom w:val="0"/>
          <w:divBdr>
            <w:top w:val="none" w:sz="0" w:space="0" w:color="auto"/>
            <w:left w:val="none" w:sz="0" w:space="0" w:color="auto"/>
            <w:bottom w:val="none" w:sz="0" w:space="0" w:color="auto"/>
            <w:right w:val="none" w:sz="0" w:space="0" w:color="auto"/>
          </w:divBdr>
        </w:div>
        <w:div w:id="797063226">
          <w:marLeft w:val="360"/>
          <w:marRight w:val="0"/>
          <w:marTop w:val="120"/>
          <w:marBottom w:val="0"/>
          <w:divBdr>
            <w:top w:val="none" w:sz="0" w:space="0" w:color="auto"/>
            <w:left w:val="none" w:sz="0" w:space="0" w:color="auto"/>
            <w:bottom w:val="none" w:sz="0" w:space="0" w:color="auto"/>
            <w:right w:val="none" w:sz="0" w:space="0" w:color="auto"/>
          </w:divBdr>
        </w:div>
        <w:div w:id="1306622997">
          <w:marLeft w:val="1080"/>
          <w:marRight w:val="0"/>
          <w:marTop w:val="100"/>
          <w:marBottom w:val="0"/>
          <w:divBdr>
            <w:top w:val="none" w:sz="0" w:space="0" w:color="auto"/>
            <w:left w:val="none" w:sz="0" w:space="0" w:color="auto"/>
            <w:bottom w:val="none" w:sz="0" w:space="0" w:color="auto"/>
            <w:right w:val="none" w:sz="0" w:space="0" w:color="auto"/>
          </w:divBdr>
        </w:div>
      </w:divsChild>
    </w:div>
    <w:div w:id="1546135062">
      <w:bodyDiv w:val="1"/>
      <w:marLeft w:val="0"/>
      <w:marRight w:val="0"/>
      <w:marTop w:val="0"/>
      <w:marBottom w:val="0"/>
      <w:divBdr>
        <w:top w:val="none" w:sz="0" w:space="0" w:color="auto"/>
        <w:left w:val="none" w:sz="0" w:space="0" w:color="auto"/>
        <w:bottom w:val="none" w:sz="0" w:space="0" w:color="auto"/>
        <w:right w:val="none" w:sz="0" w:space="0" w:color="auto"/>
      </w:divBdr>
      <w:divsChild>
        <w:div w:id="1737241946">
          <w:marLeft w:val="547"/>
          <w:marRight w:val="0"/>
          <w:marTop w:val="0"/>
          <w:marBottom w:val="0"/>
          <w:divBdr>
            <w:top w:val="none" w:sz="0" w:space="0" w:color="auto"/>
            <w:left w:val="none" w:sz="0" w:space="0" w:color="auto"/>
            <w:bottom w:val="none" w:sz="0" w:space="0" w:color="auto"/>
            <w:right w:val="none" w:sz="0" w:space="0" w:color="auto"/>
          </w:divBdr>
        </w:div>
      </w:divsChild>
    </w:div>
    <w:div w:id="1606035369">
      <w:bodyDiv w:val="1"/>
      <w:marLeft w:val="0"/>
      <w:marRight w:val="0"/>
      <w:marTop w:val="0"/>
      <w:marBottom w:val="0"/>
      <w:divBdr>
        <w:top w:val="none" w:sz="0" w:space="0" w:color="auto"/>
        <w:left w:val="none" w:sz="0" w:space="0" w:color="auto"/>
        <w:bottom w:val="none" w:sz="0" w:space="0" w:color="auto"/>
        <w:right w:val="none" w:sz="0" w:space="0" w:color="auto"/>
      </w:divBdr>
    </w:div>
    <w:div w:id="1677538834">
      <w:bodyDiv w:val="1"/>
      <w:marLeft w:val="0"/>
      <w:marRight w:val="0"/>
      <w:marTop w:val="0"/>
      <w:marBottom w:val="0"/>
      <w:divBdr>
        <w:top w:val="none" w:sz="0" w:space="0" w:color="auto"/>
        <w:left w:val="none" w:sz="0" w:space="0" w:color="auto"/>
        <w:bottom w:val="none" w:sz="0" w:space="0" w:color="auto"/>
        <w:right w:val="none" w:sz="0" w:space="0" w:color="auto"/>
      </w:divBdr>
    </w:div>
    <w:div w:id="1772385551">
      <w:bodyDiv w:val="1"/>
      <w:marLeft w:val="0"/>
      <w:marRight w:val="0"/>
      <w:marTop w:val="0"/>
      <w:marBottom w:val="0"/>
      <w:divBdr>
        <w:top w:val="none" w:sz="0" w:space="0" w:color="auto"/>
        <w:left w:val="none" w:sz="0" w:space="0" w:color="auto"/>
        <w:bottom w:val="none" w:sz="0" w:space="0" w:color="auto"/>
        <w:right w:val="none" w:sz="0" w:space="0" w:color="auto"/>
      </w:divBdr>
    </w:div>
    <w:div w:id="1844126003">
      <w:bodyDiv w:val="1"/>
      <w:marLeft w:val="0"/>
      <w:marRight w:val="0"/>
      <w:marTop w:val="0"/>
      <w:marBottom w:val="0"/>
      <w:divBdr>
        <w:top w:val="none" w:sz="0" w:space="0" w:color="auto"/>
        <w:left w:val="none" w:sz="0" w:space="0" w:color="auto"/>
        <w:bottom w:val="none" w:sz="0" w:space="0" w:color="auto"/>
        <w:right w:val="none" w:sz="0" w:space="0" w:color="auto"/>
      </w:divBdr>
    </w:div>
    <w:div w:id="1978219724">
      <w:bodyDiv w:val="1"/>
      <w:marLeft w:val="0"/>
      <w:marRight w:val="0"/>
      <w:marTop w:val="0"/>
      <w:marBottom w:val="0"/>
      <w:divBdr>
        <w:top w:val="none" w:sz="0" w:space="0" w:color="auto"/>
        <w:left w:val="none" w:sz="0" w:space="0" w:color="auto"/>
        <w:bottom w:val="none" w:sz="0" w:space="0" w:color="auto"/>
        <w:right w:val="none" w:sz="0" w:space="0" w:color="auto"/>
      </w:divBdr>
    </w:div>
    <w:div w:id="20336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www.prepwatch.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who.int/reproductivehealth/publications/caring-for-women-subject-to-violence/en/" TargetMode="External"/><Relationship Id="rId7" Type="http://schemas.openxmlformats.org/officeDocument/2006/relationships/hyperlink" Target="https://www.svri.org/sites/default/files/attachments/2016-01-13/49.full_.pdf" TargetMode="External"/><Relationship Id="rId2" Type="http://schemas.openxmlformats.org/officeDocument/2006/relationships/hyperlink" Target="https://www.who.int/reproductivehealth/publications/violence/vaw-health-systems-manual/en/" TargetMode="External"/><Relationship Id="rId1" Type="http://schemas.openxmlformats.org/officeDocument/2006/relationships/hyperlink" Target="https://www.who.int/reproductivehealth/publications/violence/9789241548595/en/" TargetMode="External"/><Relationship Id="rId6" Type="http://schemas.openxmlformats.org/officeDocument/2006/relationships/hyperlink" Target="https://www.who.int/hiv/pub/prophylaxis/pep-supplement-01/en/" TargetMode="External"/><Relationship Id="rId5" Type="http://schemas.openxmlformats.org/officeDocument/2006/relationships/hyperlink" Target="https://www.pepfarsolutions.org/tools-2/2018/4/11/index-and-partner-notification-testing-toolkit" TargetMode="External"/><Relationship Id="rId4" Type="http://schemas.openxmlformats.org/officeDocument/2006/relationships/hyperlink" Target="https://www.fhi360.org/resource/linkages-violence-prevention-and-response-ser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20for%20SO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9D4687743EB04580D9BB8359D99C20" ma:contentTypeVersion="12" ma:contentTypeDescription="Create a new document." ma:contentTypeScope="" ma:versionID="db6ff4785d8f0345919e40bab56eb6fd">
  <xsd:schema xmlns:xsd="http://www.w3.org/2001/XMLSchema" xmlns:xs="http://www.w3.org/2001/XMLSchema" xmlns:p="http://schemas.microsoft.com/office/2006/metadata/properties" xmlns:ns2="9118aac3-5381-49e4-a919-47355212438f" xmlns:ns3="fcc924ab-3496-4f1d-b287-b458aff32560" targetNamespace="http://schemas.microsoft.com/office/2006/metadata/properties" ma:root="true" ma:fieldsID="b563ddf9e51fbebb190e1508796f5ab2" ns2:_="" ns3:_="">
    <xsd:import namespace="9118aac3-5381-49e4-a919-47355212438f"/>
    <xsd:import namespace="fcc924ab-3496-4f1d-b287-b458aff325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8aac3-5381-49e4-a919-473552124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924ab-3496-4f1d-b287-b458aff325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cc924ab-3496-4f1d-b287-b458aff32560">
      <UserInfo>
        <DisplayName>Jennifer Berthiaume</DisplayName>
        <AccountId>60</AccountId>
        <AccountType/>
      </UserInfo>
      <UserInfo>
        <DisplayName>Melissa Peda</DisplayName>
        <AccountId>87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7167-B621-40B3-A03F-28F30C78C366}">
  <ds:schemaRefs>
    <ds:schemaRef ds:uri="http://schemas.microsoft.com/office/2006/metadata/longProperties"/>
  </ds:schemaRefs>
</ds:datastoreItem>
</file>

<file path=customXml/itemProps2.xml><?xml version="1.0" encoding="utf-8"?>
<ds:datastoreItem xmlns:ds="http://schemas.openxmlformats.org/officeDocument/2006/customXml" ds:itemID="{1E07E49B-65FD-4F79-9EA8-230D01AF8C59}"/>
</file>

<file path=customXml/itemProps3.xml><?xml version="1.0" encoding="utf-8"?>
<ds:datastoreItem xmlns:ds="http://schemas.openxmlformats.org/officeDocument/2006/customXml" ds:itemID="{E527B59A-6689-4C42-9D9E-146BB8E50791}">
  <ds:schemaRefs>
    <ds:schemaRef ds:uri="http://schemas.microsoft.com/office/2006/metadata/properties"/>
    <ds:schemaRef ds:uri="http://schemas.microsoft.com/office/infopath/2007/PartnerControls"/>
    <ds:schemaRef ds:uri="6e224a08-a3a8-423c-8728-4b5a79454683"/>
  </ds:schemaRefs>
</ds:datastoreItem>
</file>

<file path=customXml/itemProps4.xml><?xml version="1.0" encoding="utf-8"?>
<ds:datastoreItem xmlns:ds="http://schemas.openxmlformats.org/officeDocument/2006/customXml" ds:itemID="{15EF1D8A-4CC6-4EDC-86B1-E68A03D3D8AB}">
  <ds:schemaRefs>
    <ds:schemaRef ds:uri="http://schemas.microsoft.com/sharepoint/v3/contenttype/forms"/>
  </ds:schemaRefs>
</ds:datastoreItem>
</file>

<file path=customXml/itemProps5.xml><?xml version="1.0" encoding="utf-8"?>
<ds:datastoreItem xmlns:ds="http://schemas.openxmlformats.org/officeDocument/2006/customXml" ds:itemID="{2780266D-EF10-4C7B-84B3-04D8D26A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SOPs.dot</Template>
  <TotalTime>1336</TotalTime>
  <Pages>27</Pages>
  <Words>9336</Words>
  <Characters>51349</Characters>
  <Application>Microsoft Office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Purpose</vt:lpstr>
    </vt:vector>
  </TitlesOfParts>
  <Company>FHI</Company>
  <LinksUpToDate>false</LinksUpToDate>
  <CharactersWithSpaces>60564</CharactersWithSpaces>
  <SharedDoc>false</SharedDoc>
  <HLinks>
    <vt:vector size="84" baseType="variant">
      <vt:variant>
        <vt:i4>7012388</vt:i4>
      </vt:variant>
      <vt:variant>
        <vt:i4>39</vt:i4>
      </vt:variant>
      <vt:variant>
        <vt:i4>0</vt:i4>
      </vt:variant>
      <vt:variant>
        <vt:i4>5</vt:i4>
      </vt:variant>
      <vt:variant>
        <vt:lpwstr>https://www.who.int/reproductivehealth/publications/violence/vaw-clinical-handbook/en/</vt:lpwstr>
      </vt:variant>
      <vt:variant>
        <vt:lpwstr/>
      </vt:variant>
      <vt:variant>
        <vt:i4>7012388</vt:i4>
      </vt:variant>
      <vt:variant>
        <vt:i4>36</vt:i4>
      </vt:variant>
      <vt:variant>
        <vt:i4>0</vt:i4>
      </vt:variant>
      <vt:variant>
        <vt:i4>5</vt:i4>
      </vt:variant>
      <vt:variant>
        <vt:lpwstr>https://www.who.int/reproductivehealth/publications/violence/vaw-clinical-handbook/en/</vt:lpwstr>
      </vt:variant>
      <vt:variant>
        <vt:lpwstr/>
      </vt:variant>
      <vt:variant>
        <vt:i4>4718665</vt:i4>
      </vt:variant>
      <vt:variant>
        <vt:i4>33</vt:i4>
      </vt:variant>
      <vt:variant>
        <vt:i4>0</vt:i4>
      </vt:variant>
      <vt:variant>
        <vt:i4>5</vt:i4>
      </vt:variant>
      <vt:variant>
        <vt:lpwstr>https://www.pepfarsolutions.org/tools-2/2018/4/11/index-and-partner-notification-testing-toolkit</vt:lpwstr>
      </vt:variant>
      <vt:variant>
        <vt:lpwstr/>
      </vt:variant>
      <vt:variant>
        <vt:i4>1048653</vt:i4>
      </vt:variant>
      <vt:variant>
        <vt:i4>30</vt:i4>
      </vt:variant>
      <vt:variant>
        <vt:i4>0</vt:i4>
      </vt:variant>
      <vt:variant>
        <vt:i4>5</vt:i4>
      </vt:variant>
      <vt:variant>
        <vt:lpwstr>https://www.fhi360.org/resource/linkages-violence-prevention-and-response-series</vt:lpwstr>
      </vt:variant>
      <vt:variant>
        <vt:lpwstr/>
      </vt:variant>
      <vt:variant>
        <vt:i4>1179720</vt:i4>
      </vt:variant>
      <vt:variant>
        <vt:i4>27</vt:i4>
      </vt:variant>
      <vt:variant>
        <vt:i4>0</vt:i4>
      </vt:variant>
      <vt:variant>
        <vt:i4>5</vt:i4>
      </vt:variant>
      <vt:variant>
        <vt:lpwstr>https://www.who.int/reproductivehealth/publications/caring-for-women-subject-to-violence/en/</vt:lpwstr>
      </vt:variant>
      <vt:variant>
        <vt:lpwstr/>
      </vt:variant>
      <vt:variant>
        <vt:i4>7012388</vt:i4>
      </vt:variant>
      <vt:variant>
        <vt:i4>24</vt:i4>
      </vt:variant>
      <vt:variant>
        <vt:i4>0</vt:i4>
      </vt:variant>
      <vt:variant>
        <vt:i4>5</vt:i4>
      </vt:variant>
      <vt:variant>
        <vt:lpwstr>https://www.who.int/reproductivehealth/publications/violence/vaw-clinical-handbook/en/</vt:lpwstr>
      </vt:variant>
      <vt:variant>
        <vt:lpwstr/>
      </vt:variant>
      <vt:variant>
        <vt:i4>5177413</vt:i4>
      </vt:variant>
      <vt:variant>
        <vt:i4>21</vt:i4>
      </vt:variant>
      <vt:variant>
        <vt:i4>0</vt:i4>
      </vt:variant>
      <vt:variant>
        <vt:i4>5</vt:i4>
      </vt:variant>
      <vt:variant>
        <vt:lpwstr>https://www.who.int/</vt:lpwstr>
      </vt:variant>
      <vt:variant>
        <vt:lpwstr/>
      </vt:variant>
      <vt:variant>
        <vt:i4>1179720</vt:i4>
      </vt:variant>
      <vt:variant>
        <vt:i4>18</vt:i4>
      </vt:variant>
      <vt:variant>
        <vt:i4>0</vt:i4>
      </vt:variant>
      <vt:variant>
        <vt:i4>5</vt:i4>
      </vt:variant>
      <vt:variant>
        <vt:lpwstr>https://www.who.int/reproductivehealth/publications/caring-for-women-subject-to-violence/en/</vt:lpwstr>
      </vt:variant>
      <vt:variant>
        <vt:lpwstr/>
      </vt:variant>
      <vt:variant>
        <vt:i4>5177413</vt:i4>
      </vt:variant>
      <vt:variant>
        <vt:i4>15</vt:i4>
      </vt:variant>
      <vt:variant>
        <vt:i4>0</vt:i4>
      </vt:variant>
      <vt:variant>
        <vt:i4>5</vt:i4>
      </vt:variant>
      <vt:variant>
        <vt:lpwstr>https://www.who.int/</vt:lpwstr>
      </vt:variant>
      <vt:variant>
        <vt:lpwstr/>
      </vt:variant>
      <vt:variant>
        <vt:i4>7012388</vt:i4>
      </vt:variant>
      <vt:variant>
        <vt:i4>12</vt:i4>
      </vt:variant>
      <vt:variant>
        <vt:i4>0</vt:i4>
      </vt:variant>
      <vt:variant>
        <vt:i4>5</vt:i4>
      </vt:variant>
      <vt:variant>
        <vt:lpwstr>https://www.who.int/reproductivehealth/publications/violence/vaw-clinical-handbook/en/</vt:lpwstr>
      </vt:variant>
      <vt:variant>
        <vt:lpwstr/>
      </vt:variant>
      <vt:variant>
        <vt:i4>7012388</vt:i4>
      </vt:variant>
      <vt:variant>
        <vt:i4>9</vt:i4>
      </vt:variant>
      <vt:variant>
        <vt:i4>0</vt:i4>
      </vt:variant>
      <vt:variant>
        <vt:i4>5</vt:i4>
      </vt:variant>
      <vt:variant>
        <vt:lpwstr>https://www.who.int/reproductivehealth/publications/violence/vaw-clinical-handbook/en/</vt:lpwstr>
      </vt:variant>
      <vt:variant>
        <vt:lpwstr/>
      </vt:variant>
      <vt:variant>
        <vt:i4>7012388</vt:i4>
      </vt:variant>
      <vt:variant>
        <vt:i4>6</vt:i4>
      </vt:variant>
      <vt:variant>
        <vt:i4>0</vt:i4>
      </vt:variant>
      <vt:variant>
        <vt:i4>5</vt:i4>
      </vt:variant>
      <vt:variant>
        <vt:lpwstr>https://www.who.int/reproductivehealth/publications/violence/vaw-clinical-handbook/en/</vt:lpwstr>
      </vt:variant>
      <vt:variant>
        <vt:lpwstr/>
      </vt:variant>
      <vt:variant>
        <vt:i4>7012388</vt:i4>
      </vt:variant>
      <vt:variant>
        <vt:i4>3</vt:i4>
      </vt:variant>
      <vt:variant>
        <vt:i4>0</vt:i4>
      </vt:variant>
      <vt:variant>
        <vt:i4>5</vt:i4>
      </vt:variant>
      <vt:variant>
        <vt:lpwstr>https://www.who.int/reproductivehealth/publications/violence/vaw-clinical-handbook/en/</vt:lpwstr>
      </vt:variant>
      <vt:variant>
        <vt:lpwstr/>
      </vt:variant>
      <vt:variant>
        <vt:i4>7012388</vt:i4>
      </vt:variant>
      <vt:variant>
        <vt:i4>0</vt:i4>
      </vt:variant>
      <vt:variant>
        <vt:i4>0</vt:i4>
      </vt:variant>
      <vt:variant>
        <vt:i4>5</vt:i4>
      </vt:variant>
      <vt:variant>
        <vt:lpwstr>https://www.who.int/reproductivehealth/publications/violence/vaw-clinical-handbook/en/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FHIPC</dc:creator>
  <cp:keywords/>
  <dc:description/>
  <cp:lastModifiedBy>Catherine Bocher</cp:lastModifiedBy>
  <cp:revision>461</cp:revision>
  <cp:lastPrinted>2003-01-24T17:35:00Z</cp:lastPrinted>
  <dcterms:created xsi:type="dcterms:W3CDTF">2020-11-10T13:06:00Z</dcterms:created>
  <dcterms:modified xsi:type="dcterms:W3CDTF">2020-11-26T13:23:00Z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0x010100939D4687743EB04580D9BB8359D99C20</vt:lpwstr>
  </property>
  <property fmtid="{D5CDD505-2E9C-101B-9397-08002B2CF9AE}" pid="3" name="new metadata">
    <vt:lpwstr/>
  </property>
  <property fmtid="{D5CDD505-2E9C-101B-9397-08002B2CF9AE}" pid="4" name="Tool">
    <vt:lpwstr>SOPs</vt:lpwstr>
  </property>
  <property fmtid="{D5CDD505-2E9C-101B-9397-08002B2CF9AE}" pid="5" name="Status">
    <vt:lpwstr>Draft</vt:lpwstr>
  </property>
  <property fmtid="{D5CDD505-2E9C-101B-9397-08002B2CF9AE}" pid="6" name="For Review">
    <vt:lpwstr/>
  </property>
  <property fmtid="{D5CDD505-2E9C-101B-9397-08002B2CF9AE}" pid="7" name="display_urn:schemas-microsoft-com:office:office#SharedWithUsers">
    <vt:lpwstr>Jennifer Berthiaume;Melissa Peda</vt:lpwstr>
  </property>
  <property fmtid="{D5CDD505-2E9C-101B-9397-08002B2CF9AE}" pid="8" name="SharedWithUsers">
    <vt:lpwstr>60;#Jennifer Berthiaume;#87;#Melissa Peda</vt:lpwstr>
  </property>
  <property fmtid="{D5CDD505-2E9C-101B-9397-08002B2CF9AE}" pid="9" name="_ip_UnifiedCompliancePolicyUIAction">
    <vt:lpwstr/>
  </property>
  <property fmtid="{D5CDD505-2E9C-101B-9397-08002B2CF9AE}" pid="10" name="_ip_UnifiedCompliancePolicyProperties">
    <vt:lpwstr/>
  </property>
</Properties>
</file>