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78E90" w14:textId="272A5839" w:rsidR="001656EA" w:rsidRPr="00646C11" w:rsidRDefault="00BE5399" w:rsidP="001B3272">
      <w:pPr>
        <w:jc w:val="center"/>
        <w:rPr>
          <w:rFonts w:ascii="Aptos" w:hAnsi="Aptos"/>
          <w:b/>
          <w:sz w:val="28"/>
          <w:szCs w:val="28"/>
        </w:rPr>
      </w:pPr>
      <w:r w:rsidRPr="00646C11">
        <w:rPr>
          <w:rFonts w:ascii="Aptos" w:hAnsi="Aptos"/>
          <w:b/>
          <w:sz w:val="28"/>
          <w:szCs w:val="28"/>
        </w:rPr>
        <w:t xml:space="preserve">Coalition to Accelerate Access to </w:t>
      </w:r>
      <w:r w:rsidR="00EF21D5" w:rsidRPr="00646C11">
        <w:rPr>
          <w:rFonts w:ascii="Aptos" w:hAnsi="Aptos"/>
          <w:b/>
          <w:sz w:val="28"/>
          <w:szCs w:val="28"/>
        </w:rPr>
        <w:t xml:space="preserve">Long-Acting </w:t>
      </w:r>
      <w:proofErr w:type="spellStart"/>
      <w:r w:rsidR="005D3044" w:rsidRPr="00646C11">
        <w:rPr>
          <w:rFonts w:ascii="Aptos" w:hAnsi="Aptos"/>
          <w:b/>
          <w:sz w:val="28"/>
          <w:szCs w:val="28"/>
        </w:rPr>
        <w:t>PrEP</w:t>
      </w:r>
      <w:proofErr w:type="spellEnd"/>
      <w:r w:rsidR="005D3044" w:rsidRPr="00646C11">
        <w:rPr>
          <w:rFonts w:ascii="Aptos" w:hAnsi="Aptos"/>
          <w:b/>
          <w:sz w:val="28"/>
          <w:szCs w:val="28"/>
        </w:rPr>
        <w:t xml:space="preserve"> </w:t>
      </w:r>
    </w:p>
    <w:p w14:paraId="05704421" w14:textId="7B20E6FC" w:rsidR="00C057B2" w:rsidRPr="00646C11" w:rsidRDefault="001656EA" w:rsidP="00C057B2">
      <w:pPr>
        <w:jc w:val="center"/>
        <w:rPr>
          <w:rFonts w:ascii="Aptos" w:hAnsi="Aptos"/>
          <w:b/>
          <w:sz w:val="28"/>
          <w:szCs w:val="28"/>
        </w:rPr>
      </w:pPr>
      <w:r w:rsidRPr="00646C11">
        <w:rPr>
          <w:rFonts w:ascii="Aptos" w:hAnsi="Aptos"/>
          <w:b/>
          <w:bCs/>
          <w:sz w:val="28"/>
          <w:szCs w:val="28"/>
        </w:rPr>
        <w:t>TERMS OF REFERENCE</w:t>
      </w:r>
    </w:p>
    <w:p w14:paraId="524EE518" w14:textId="5415A5F9" w:rsidR="00C057B2" w:rsidRPr="00646C11" w:rsidRDefault="002C2F8D" w:rsidP="00C057B2">
      <w:pPr>
        <w:jc w:val="center"/>
        <w:rPr>
          <w:rFonts w:ascii="Aptos" w:hAnsi="Aptos"/>
        </w:rPr>
      </w:pPr>
      <w:r w:rsidRPr="00646C11">
        <w:rPr>
          <w:rFonts w:ascii="Aptos" w:hAnsi="Aptos"/>
          <w:sz w:val="28"/>
          <w:szCs w:val="28"/>
        </w:rPr>
        <w:t>February</w:t>
      </w:r>
      <w:r w:rsidR="008A5EDA" w:rsidRPr="00646C11">
        <w:rPr>
          <w:rFonts w:ascii="Aptos" w:hAnsi="Aptos"/>
          <w:sz w:val="28"/>
          <w:szCs w:val="28"/>
        </w:rPr>
        <w:t xml:space="preserve"> 2024</w:t>
      </w:r>
    </w:p>
    <w:p w14:paraId="4E325804" w14:textId="77777777" w:rsidR="00966509" w:rsidRPr="00646C11" w:rsidRDefault="00966509" w:rsidP="00C057B2">
      <w:pPr>
        <w:jc w:val="center"/>
        <w:rPr>
          <w:rFonts w:ascii="Aptos" w:hAnsi="Aptos"/>
        </w:rPr>
      </w:pPr>
    </w:p>
    <w:p w14:paraId="22CBAF7D" w14:textId="18D81317" w:rsidR="0082112D" w:rsidRPr="00646C11" w:rsidRDefault="008A2449" w:rsidP="00161818">
      <w:pPr>
        <w:pStyle w:val="ListParagraph"/>
        <w:numPr>
          <w:ilvl w:val="0"/>
          <w:numId w:val="14"/>
        </w:numPr>
        <w:jc w:val="both"/>
        <w:rPr>
          <w:rFonts w:ascii="Aptos" w:hAnsi="Aptos"/>
          <w:b/>
        </w:rPr>
      </w:pPr>
      <w:r w:rsidRPr="00646C11">
        <w:rPr>
          <w:rFonts w:ascii="Aptos" w:hAnsi="Aptos"/>
          <w:b/>
        </w:rPr>
        <w:t xml:space="preserve">Rationale </w:t>
      </w:r>
    </w:p>
    <w:p w14:paraId="24B475A1" w14:textId="16644A56" w:rsidR="00EF21D5" w:rsidRPr="00646C11" w:rsidRDefault="00EF21D5" w:rsidP="00161818">
      <w:pPr>
        <w:pStyle w:val="ListParagraph"/>
        <w:ind w:left="360"/>
        <w:jc w:val="both"/>
        <w:rPr>
          <w:rFonts w:ascii="Aptos" w:hAnsi="Aptos"/>
        </w:rPr>
      </w:pPr>
      <w:r w:rsidRPr="00646C11">
        <w:rPr>
          <w:rFonts w:ascii="Aptos" w:hAnsi="Aptos"/>
        </w:rPr>
        <w:t xml:space="preserve">More than 10 years ago, research showed oral </w:t>
      </w:r>
      <w:proofErr w:type="spellStart"/>
      <w:r w:rsidRPr="00646C11">
        <w:rPr>
          <w:rFonts w:ascii="Aptos" w:hAnsi="Aptos"/>
        </w:rPr>
        <w:t>PrEP</w:t>
      </w:r>
      <w:proofErr w:type="spellEnd"/>
      <w:r w:rsidRPr="00646C11">
        <w:rPr>
          <w:rFonts w:ascii="Aptos" w:hAnsi="Aptos"/>
        </w:rPr>
        <w:t xml:space="preserve"> was safe and effective in preventing HIV. In 2012, it was approved for use</w:t>
      </w:r>
      <w:r w:rsidR="004C79F8" w:rsidRPr="00646C11">
        <w:rPr>
          <w:rFonts w:ascii="Aptos" w:hAnsi="Aptos"/>
        </w:rPr>
        <w:t xml:space="preserve"> b</w:t>
      </w:r>
      <w:r w:rsidR="004C79F8" w:rsidRPr="00646C11">
        <w:rPr>
          <w:rFonts w:ascii="Aptos" w:hAnsi="Aptos" w:cs="Calibri"/>
          <w:color w:val="000000"/>
        </w:rPr>
        <w:t>y the US Food and Drug Administration</w:t>
      </w:r>
      <w:r w:rsidR="00FA0B29" w:rsidRPr="00646C11">
        <w:rPr>
          <w:rFonts w:ascii="Aptos" w:hAnsi="Aptos" w:cs="Calibri"/>
          <w:color w:val="000000"/>
        </w:rPr>
        <w:t xml:space="preserve"> and subsequently recommended for all people at substantial risk of HIV by the World Health Organization (WHO)</w:t>
      </w:r>
      <w:r w:rsidRPr="00646C11">
        <w:rPr>
          <w:rFonts w:ascii="Aptos" w:hAnsi="Aptos"/>
        </w:rPr>
        <w:t xml:space="preserve">. But the </w:t>
      </w:r>
      <w:r w:rsidR="00B920E7" w:rsidRPr="00646C11">
        <w:rPr>
          <w:rFonts w:ascii="Aptos" w:hAnsi="Aptos"/>
        </w:rPr>
        <w:t xml:space="preserve">global health </w:t>
      </w:r>
      <w:r w:rsidR="002B1D78" w:rsidRPr="00646C11">
        <w:rPr>
          <w:rFonts w:ascii="Aptos" w:hAnsi="Aptos"/>
        </w:rPr>
        <w:t>community</w:t>
      </w:r>
      <w:r w:rsidRPr="00646C11">
        <w:rPr>
          <w:rFonts w:ascii="Aptos" w:hAnsi="Aptos"/>
        </w:rPr>
        <w:t xml:space="preserve"> moved too slowly and a decade later, only some </w:t>
      </w:r>
      <w:r w:rsidR="00524F7C" w:rsidRPr="00646C11">
        <w:rPr>
          <w:rFonts w:ascii="Aptos" w:hAnsi="Aptos"/>
        </w:rPr>
        <w:t>3.8</w:t>
      </w:r>
      <w:r w:rsidRPr="00646C11">
        <w:rPr>
          <w:rFonts w:ascii="Aptos" w:hAnsi="Aptos"/>
        </w:rPr>
        <w:t xml:space="preserve"> million people have initiated oral </w:t>
      </w:r>
      <w:proofErr w:type="spellStart"/>
      <w:r w:rsidRPr="00646C11">
        <w:rPr>
          <w:rFonts w:ascii="Aptos" w:hAnsi="Aptos"/>
        </w:rPr>
        <w:t>PrEP</w:t>
      </w:r>
      <w:proofErr w:type="spellEnd"/>
      <w:r w:rsidRPr="00646C11">
        <w:rPr>
          <w:rFonts w:ascii="Aptos" w:hAnsi="Aptos"/>
        </w:rPr>
        <w:t xml:space="preserve"> use, a tiny fraction of the estimated number of people who need it and could benefit from it. </w:t>
      </w:r>
    </w:p>
    <w:p w14:paraId="3A11697F" w14:textId="77777777" w:rsidR="00EF21D5" w:rsidRPr="00646C11" w:rsidRDefault="00EF21D5" w:rsidP="00161818">
      <w:pPr>
        <w:pStyle w:val="ListParagraph"/>
        <w:ind w:left="360"/>
        <w:jc w:val="both"/>
        <w:rPr>
          <w:rFonts w:ascii="Aptos" w:hAnsi="Aptos"/>
        </w:rPr>
      </w:pPr>
    </w:p>
    <w:p w14:paraId="4908F5F7" w14:textId="316C0F7A" w:rsidR="00EF21D5" w:rsidRPr="00646C11" w:rsidRDefault="24D30939" w:rsidP="00161818">
      <w:pPr>
        <w:pStyle w:val="ListParagraph"/>
        <w:ind w:left="360"/>
        <w:jc w:val="both"/>
        <w:rPr>
          <w:rFonts w:ascii="Aptos" w:hAnsi="Aptos"/>
        </w:rPr>
      </w:pPr>
      <w:r w:rsidRPr="00646C11">
        <w:rPr>
          <w:rFonts w:ascii="Aptos" w:hAnsi="Aptos"/>
        </w:rPr>
        <w:t xml:space="preserve">With new, longer-acting </w:t>
      </w:r>
      <w:proofErr w:type="spellStart"/>
      <w:r w:rsidRPr="00646C11">
        <w:rPr>
          <w:rFonts w:ascii="Aptos" w:hAnsi="Aptos"/>
        </w:rPr>
        <w:t>PrEP</w:t>
      </w:r>
      <w:proofErr w:type="spellEnd"/>
      <w:r w:rsidRPr="00646C11">
        <w:rPr>
          <w:rFonts w:ascii="Aptos" w:hAnsi="Aptos"/>
        </w:rPr>
        <w:t xml:space="preserve"> options reaching the market</w:t>
      </w:r>
      <w:r w:rsidR="26C8280F" w:rsidRPr="00646C11">
        <w:rPr>
          <w:rFonts w:ascii="Aptos" w:hAnsi="Aptos"/>
        </w:rPr>
        <w:t>,</w:t>
      </w:r>
      <w:r w:rsidRPr="00646C11">
        <w:rPr>
          <w:rFonts w:ascii="Aptos" w:hAnsi="Aptos"/>
        </w:rPr>
        <w:t xml:space="preserve"> the global health field needs to bring bold actions, global urgency, and coordinated partnerships to </w:t>
      </w:r>
      <w:r w:rsidR="2BEC9AB4" w:rsidRPr="00646C11">
        <w:rPr>
          <w:rFonts w:ascii="Aptos" w:hAnsi="Aptos"/>
        </w:rPr>
        <w:t xml:space="preserve">meet the challenges of product </w:t>
      </w:r>
      <w:r w:rsidR="75FA2D02" w:rsidRPr="00646C11">
        <w:rPr>
          <w:rFonts w:ascii="Aptos" w:hAnsi="Aptos"/>
        </w:rPr>
        <w:t xml:space="preserve">access, </w:t>
      </w:r>
      <w:r w:rsidR="2BEC9AB4" w:rsidRPr="00646C11">
        <w:rPr>
          <w:rFonts w:ascii="Aptos" w:hAnsi="Aptos"/>
        </w:rPr>
        <w:t>roll-out</w:t>
      </w:r>
      <w:r w:rsidR="29725CC8" w:rsidRPr="00646C11">
        <w:rPr>
          <w:rFonts w:ascii="Aptos" w:hAnsi="Aptos"/>
        </w:rPr>
        <w:t>,</w:t>
      </w:r>
      <w:r w:rsidR="2BEC9AB4" w:rsidRPr="00646C11">
        <w:rPr>
          <w:rFonts w:ascii="Aptos" w:hAnsi="Aptos"/>
        </w:rPr>
        <w:t xml:space="preserve"> and use.</w:t>
      </w:r>
      <w:r w:rsidR="26C8280F" w:rsidRPr="00646C11">
        <w:rPr>
          <w:rFonts w:ascii="Aptos" w:hAnsi="Aptos"/>
        </w:rPr>
        <w:t xml:space="preserve"> </w:t>
      </w:r>
      <w:r w:rsidR="2BEC9AB4" w:rsidRPr="00646C11">
        <w:rPr>
          <w:rFonts w:ascii="Aptos" w:hAnsi="Aptos"/>
        </w:rPr>
        <w:t>P</w:t>
      </w:r>
      <w:r w:rsidRPr="00646C11">
        <w:rPr>
          <w:rFonts w:ascii="Aptos" w:hAnsi="Aptos"/>
        </w:rPr>
        <w:t xml:space="preserve">roduct developers, policy makers, normative agencies, donors, program implementers, researchers, manufacturers, civil society, </w:t>
      </w:r>
      <w:r w:rsidR="6BD4964B" w:rsidRPr="00646C11">
        <w:rPr>
          <w:rFonts w:ascii="Aptos" w:hAnsi="Aptos"/>
        </w:rPr>
        <w:t>advocates,</w:t>
      </w:r>
      <w:r w:rsidRPr="00646C11">
        <w:rPr>
          <w:rFonts w:ascii="Aptos" w:hAnsi="Aptos"/>
        </w:rPr>
        <w:t xml:space="preserve"> and communities </w:t>
      </w:r>
      <w:r w:rsidR="2BEC9AB4" w:rsidRPr="00646C11">
        <w:rPr>
          <w:rFonts w:ascii="Aptos" w:hAnsi="Aptos"/>
        </w:rPr>
        <w:t>all</w:t>
      </w:r>
      <w:r w:rsidRPr="00646C11">
        <w:rPr>
          <w:rFonts w:ascii="Aptos" w:hAnsi="Aptos"/>
        </w:rPr>
        <w:t xml:space="preserve"> have critical roles to play. Concerted, strategic action is needed to ensure that science is translated into public health impact without unnecessary delay.</w:t>
      </w:r>
      <w:r w:rsidR="26C8280F" w:rsidRPr="00646C11">
        <w:rPr>
          <w:rFonts w:ascii="Aptos" w:hAnsi="Aptos"/>
        </w:rPr>
        <w:t xml:space="preserve"> </w:t>
      </w:r>
      <w:r w:rsidR="42DC7314" w:rsidRPr="00646C11">
        <w:rPr>
          <w:rFonts w:ascii="Aptos" w:hAnsi="Aptos"/>
        </w:rPr>
        <w:t xml:space="preserve">The </w:t>
      </w:r>
      <w:r w:rsidR="42DC7314" w:rsidRPr="00646C11">
        <w:rPr>
          <w:rFonts w:ascii="Aptos" w:hAnsi="Aptos"/>
          <w:b/>
          <w:bCs/>
        </w:rPr>
        <w:t xml:space="preserve">Coalition to Accelerate Access to Long-Acting </w:t>
      </w:r>
      <w:proofErr w:type="spellStart"/>
      <w:r w:rsidR="42DC7314" w:rsidRPr="00646C11">
        <w:rPr>
          <w:rFonts w:ascii="Aptos" w:hAnsi="Aptos"/>
          <w:b/>
          <w:bCs/>
        </w:rPr>
        <w:t>PrEP</w:t>
      </w:r>
      <w:proofErr w:type="spellEnd"/>
      <w:r w:rsidR="42DC7314" w:rsidRPr="00646C11">
        <w:rPr>
          <w:rFonts w:ascii="Aptos" w:hAnsi="Aptos"/>
          <w:b/>
          <w:bCs/>
        </w:rPr>
        <w:t xml:space="preserve"> (the Coalition)</w:t>
      </w:r>
      <w:r w:rsidR="42DC7314" w:rsidRPr="00646C11">
        <w:rPr>
          <w:rFonts w:ascii="Aptos" w:hAnsi="Aptos"/>
        </w:rPr>
        <w:t xml:space="preserve"> was formed to drive and coordinate this process, focused especially on low- and middle-income countries (LMIC</w:t>
      </w:r>
      <w:r w:rsidR="26C8280F" w:rsidRPr="00646C11">
        <w:rPr>
          <w:rFonts w:ascii="Aptos" w:hAnsi="Aptos"/>
        </w:rPr>
        <w:t>s</w:t>
      </w:r>
      <w:r w:rsidR="42DC7314" w:rsidRPr="00646C11">
        <w:rPr>
          <w:rFonts w:ascii="Aptos" w:hAnsi="Aptos"/>
        </w:rPr>
        <w:t xml:space="preserve">). </w:t>
      </w:r>
    </w:p>
    <w:p w14:paraId="2661A94C" w14:textId="77777777" w:rsidR="0082112D" w:rsidRPr="00646C11" w:rsidRDefault="0082112D" w:rsidP="001D635F">
      <w:pPr>
        <w:jc w:val="both"/>
        <w:rPr>
          <w:rFonts w:ascii="Aptos" w:hAnsi="Aptos"/>
          <w:b/>
        </w:rPr>
      </w:pPr>
    </w:p>
    <w:p w14:paraId="5CC3B4A3" w14:textId="6BC3AA13" w:rsidR="002B1F53" w:rsidRPr="00646C11" w:rsidRDefault="0082112D" w:rsidP="001D635F">
      <w:pPr>
        <w:pStyle w:val="ListParagraph"/>
        <w:numPr>
          <w:ilvl w:val="0"/>
          <w:numId w:val="14"/>
        </w:numPr>
        <w:jc w:val="both"/>
        <w:rPr>
          <w:rFonts w:ascii="Aptos" w:hAnsi="Aptos"/>
          <w:b/>
        </w:rPr>
      </w:pPr>
      <w:r w:rsidRPr="00646C11">
        <w:rPr>
          <w:rFonts w:ascii="Aptos" w:hAnsi="Aptos"/>
          <w:b/>
        </w:rPr>
        <w:t>Purpose</w:t>
      </w:r>
    </w:p>
    <w:p w14:paraId="5C6C1C1A" w14:textId="2994AF01" w:rsidR="005D02D1" w:rsidRPr="00646C11" w:rsidRDefault="15E67D79" w:rsidP="00161818">
      <w:pPr>
        <w:pStyle w:val="ListParagraph"/>
        <w:ind w:left="360"/>
        <w:jc w:val="both"/>
        <w:rPr>
          <w:rFonts w:ascii="Aptos" w:hAnsi="Aptos"/>
        </w:rPr>
      </w:pPr>
      <w:r w:rsidRPr="00646C11">
        <w:rPr>
          <w:rFonts w:ascii="Aptos" w:hAnsi="Aptos"/>
        </w:rPr>
        <w:t>The Coalition</w:t>
      </w:r>
      <w:r w:rsidRPr="00646C11">
        <w:rPr>
          <w:rFonts w:ascii="Aptos" w:hAnsi="Aptos"/>
          <w:b/>
          <w:bCs/>
        </w:rPr>
        <w:t xml:space="preserve"> </w:t>
      </w:r>
      <w:r w:rsidRPr="00646C11">
        <w:rPr>
          <w:rFonts w:ascii="Aptos" w:hAnsi="Aptos"/>
        </w:rPr>
        <w:t xml:space="preserve">builds on several past and ongoing activities and seeks to bring together donors, </w:t>
      </w:r>
      <w:r w:rsidR="00142621" w:rsidRPr="00646C11">
        <w:rPr>
          <w:rFonts w:ascii="Aptos" w:hAnsi="Aptos"/>
        </w:rPr>
        <w:t>civil society, ministries of health, implementation science think tanks and partner organizations</w:t>
      </w:r>
      <w:r w:rsidRPr="00646C11">
        <w:rPr>
          <w:rFonts w:ascii="Aptos" w:hAnsi="Aptos"/>
        </w:rPr>
        <w:t xml:space="preserve"> to ensure an accelerated, sustainable, and collaborative approach to ensure equitable access to long-acting </w:t>
      </w:r>
      <w:proofErr w:type="spellStart"/>
      <w:r w:rsidRPr="00646C11">
        <w:rPr>
          <w:rFonts w:ascii="Aptos" w:hAnsi="Aptos"/>
        </w:rPr>
        <w:t>PrEP</w:t>
      </w:r>
      <w:proofErr w:type="spellEnd"/>
      <w:r w:rsidRPr="00646C11">
        <w:rPr>
          <w:rFonts w:ascii="Aptos" w:hAnsi="Aptos"/>
        </w:rPr>
        <w:t xml:space="preserve"> options as quickly as possible. The Coalition is convened by </w:t>
      </w:r>
      <w:r w:rsidR="29438DAE" w:rsidRPr="00646C11">
        <w:rPr>
          <w:rFonts w:ascii="Aptos" w:hAnsi="Aptos"/>
        </w:rPr>
        <w:t xml:space="preserve">the Global Fund, PEPFAR, UNAIDS, </w:t>
      </w:r>
      <w:proofErr w:type="spellStart"/>
      <w:r w:rsidR="29438DAE" w:rsidRPr="00646C11">
        <w:rPr>
          <w:rFonts w:ascii="Aptos" w:hAnsi="Aptos"/>
        </w:rPr>
        <w:t>Unitaid</w:t>
      </w:r>
      <w:proofErr w:type="spellEnd"/>
      <w:r w:rsidR="29438DAE" w:rsidRPr="00646C11">
        <w:rPr>
          <w:rFonts w:ascii="Aptos" w:hAnsi="Aptos"/>
        </w:rPr>
        <w:t xml:space="preserve">, and WHO, </w:t>
      </w:r>
      <w:r w:rsidRPr="00646C11">
        <w:rPr>
          <w:rFonts w:ascii="Aptos" w:hAnsi="Aptos"/>
        </w:rPr>
        <w:t>with AVAC as the Secretariat.</w:t>
      </w:r>
    </w:p>
    <w:p w14:paraId="358A795C" w14:textId="77777777" w:rsidR="005D02D1" w:rsidRPr="00646C11" w:rsidRDefault="005D02D1" w:rsidP="00161818">
      <w:pPr>
        <w:pStyle w:val="ListParagraph"/>
        <w:ind w:left="360"/>
        <w:jc w:val="both"/>
        <w:rPr>
          <w:rFonts w:ascii="Aptos" w:hAnsi="Aptos"/>
        </w:rPr>
      </w:pPr>
    </w:p>
    <w:p w14:paraId="5AF5B937" w14:textId="32B847E7" w:rsidR="002B1F53" w:rsidRPr="00646C11" w:rsidRDefault="15E67D79" w:rsidP="00161818">
      <w:pPr>
        <w:pStyle w:val="ListParagraph"/>
        <w:ind w:left="360"/>
        <w:jc w:val="both"/>
        <w:rPr>
          <w:rFonts w:ascii="Aptos" w:hAnsi="Aptos"/>
        </w:rPr>
      </w:pPr>
      <w:r w:rsidRPr="00646C11">
        <w:rPr>
          <w:rFonts w:ascii="Aptos" w:hAnsi="Aptos"/>
        </w:rPr>
        <w:t xml:space="preserve">The Coalition’s objective is practical: to coordinate key stakeholder activities on long-acting </w:t>
      </w:r>
      <w:proofErr w:type="spellStart"/>
      <w:r w:rsidRPr="00646C11">
        <w:rPr>
          <w:rFonts w:ascii="Aptos" w:hAnsi="Aptos"/>
        </w:rPr>
        <w:t>PrEP</w:t>
      </w:r>
      <w:proofErr w:type="spellEnd"/>
      <w:r w:rsidRPr="00646C11">
        <w:rPr>
          <w:rFonts w:ascii="Aptos" w:hAnsi="Aptos"/>
        </w:rPr>
        <w:t xml:space="preserve"> access, including jointly developing strategies to identify and overcome access challenges for new </w:t>
      </w:r>
      <w:proofErr w:type="spellStart"/>
      <w:r w:rsidRPr="00646C11">
        <w:rPr>
          <w:rFonts w:ascii="Aptos" w:hAnsi="Aptos"/>
        </w:rPr>
        <w:t>PrEP</w:t>
      </w:r>
      <w:proofErr w:type="spellEnd"/>
      <w:r w:rsidRPr="00646C11">
        <w:rPr>
          <w:rFonts w:ascii="Aptos" w:hAnsi="Aptos"/>
        </w:rPr>
        <w:t xml:space="preserve"> options </w:t>
      </w:r>
      <w:r w:rsidR="00276235" w:rsidRPr="00646C11">
        <w:rPr>
          <w:rFonts w:ascii="Aptos" w:hAnsi="Aptos"/>
        </w:rPr>
        <w:t xml:space="preserve">in the near term </w:t>
      </w:r>
      <w:r w:rsidRPr="00646C11">
        <w:rPr>
          <w:rFonts w:ascii="Aptos" w:hAnsi="Aptos"/>
        </w:rPr>
        <w:t xml:space="preserve">(especially related to injectable cabotegravir (CAB), including </w:t>
      </w:r>
      <w:proofErr w:type="spellStart"/>
      <w:r w:rsidRPr="00646C11">
        <w:rPr>
          <w:rFonts w:ascii="Aptos" w:hAnsi="Aptos"/>
        </w:rPr>
        <w:t>ViiV</w:t>
      </w:r>
      <w:proofErr w:type="spellEnd"/>
      <w:r w:rsidRPr="00646C11">
        <w:rPr>
          <w:rFonts w:ascii="Aptos" w:hAnsi="Aptos"/>
        </w:rPr>
        <w:t xml:space="preserve"> and future generics’ product, and the </w:t>
      </w:r>
      <w:proofErr w:type="spellStart"/>
      <w:r w:rsidRPr="00646C11">
        <w:rPr>
          <w:rFonts w:ascii="Aptos" w:hAnsi="Aptos"/>
        </w:rPr>
        <w:t>dapivirine</w:t>
      </w:r>
      <w:proofErr w:type="spellEnd"/>
      <w:r w:rsidRPr="00646C11">
        <w:rPr>
          <w:rFonts w:ascii="Aptos" w:hAnsi="Aptos"/>
        </w:rPr>
        <w:t xml:space="preserve"> vaginal ring (DVR)</w:t>
      </w:r>
      <w:r w:rsidR="002F355E" w:rsidRPr="00646C11">
        <w:rPr>
          <w:rFonts w:ascii="Aptos" w:hAnsi="Aptos"/>
        </w:rPr>
        <w:t>)</w:t>
      </w:r>
      <w:r w:rsidRPr="00646C11">
        <w:rPr>
          <w:rFonts w:ascii="Aptos" w:hAnsi="Aptos"/>
        </w:rPr>
        <w:t xml:space="preserve"> and </w:t>
      </w:r>
      <w:r w:rsidR="00097DA1" w:rsidRPr="00646C11">
        <w:rPr>
          <w:rFonts w:ascii="Aptos" w:hAnsi="Aptos"/>
        </w:rPr>
        <w:t xml:space="preserve">in </w:t>
      </w:r>
      <w:r w:rsidR="00276235" w:rsidRPr="00646C11">
        <w:rPr>
          <w:rFonts w:ascii="Aptos" w:hAnsi="Aptos"/>
        </w:rPr>
        <w:t xml:space="preserve">the medium term </w:t>
      </w:r>
      <w:r w:rsidRPr="00646C11">
        <w:rPr>
          <w:rFonts w:ascii="Aptos" w:hAnsi="Aptos"/>
        </w:rPr>
        <w:t>(</w:t>
      </w:r>
      <w:r w:rsidR="00097DA1" w:rsidRPr="00646C11">
        <w:rPr>
          <w:rFonts w:ascii="Aptos" w:hAnsi="Aptos"/>
        </w:rPr>
        <w:t>especially</w:t>
      </w:r>
      <w:r w:rsidRPr="00646C11">
        <w:rPr>
          <w:rFonts w:ascii="Aptos" w:hAnsi="Aptos"/>
        </w:rPr>
        <w:t xml:space="preserve"> injectable </w:t>
      </w:r>
      <w:proofErr w:type="spellStart"/>
      <w:r w:rsidRPr="00646C11">
        <w:rPr>
          <w:rFonts w:ascii="Aptos" w:hAnsi="Aptos"/>
        </w:rPr>
        <w:t>lenacapavir</w:t>
      </w:r>
      <w:proofErr w:type="spellEnd"/>
      <w:r w:rsidRPr="00646C11">
        <w:rPr>
          <w:rFonts w:ascii="Aptos" w:hAnsi="Aptos"/>
        </w:rPr>
        <w:t xml:space="preserve"> (LEN)</w:t>
      </w:r>
      <w:r w:rsidR="003701AF" w:rsidRPr="00646C11">
        <w:rPr>
          <w:rFonts w:ascii="Aptos" w:hAnsi="Aptos"/>
        </w:rPr>
        <w:t xml:space="preserve">, </w:t>
      </w:r>
      <w:r w:rsidR="00097DA1" w:rsidRPr="00646C11">
        <w:rPr>
          <w:rFonts w:ascii="Aptos" w:hAnsi="Aptos"/>
        </w:rPr>
        <w:t xml:space="preserve">the </w:t>
      </w:r>
      <w:r w:rsidR="003701AF" w:rsidRPr="00646C11">
        <w:rPr>
          <w:rFonts w:ascii="Aptos" w:hAnsi="Aptos"/>
        </w:rPr>
        <w:t xml:space="preserve">dual prevention pill (DPP) </w:t>
      </w:r>
      <w:r w:rsidRPr="00646C11">
        <w:rPr>
          <w:rFonts w:ascii="Aptos" w:hAnsi="Aptos"/>
        </w:rPr>
        <w:t xml:space="preserve">and other future </w:t>
      </w:r>
      <w:proofErr w:type="spellStart"/>
      <w:r w:rsidRPr="00646C11">
        <w:rPr>
          <w:rFonts w:ascii="Aptos" w:hAnsi="Aptos"/>
        </w:rPr>
        <w:t>PrEP</w:t>
      </w:r>
      <w:proofErr w:type="spellEnd"/>
      <w:r w:rsidRPr="00646C11">
        <w:rPr>
          <w:rFonts w:ascii="Aptos" w:hAnsi="Aptos"/>
        </w:rPr>
        <w:t xml:space="preserve"> products).</w:t>
      </w:r>
    </w:p>
    <w:p w14:paraId="6231B40D" w14:textId="77777777" w:rsidR="00BD3135" w:rsidRPr="00646C11" w:rsidRDefault="00BD3135" w:rsidP="00161818">
      <w:pPr>
        <w:pStyle w:val="ListParagraph"/>
        <w:ind w:left="360"/>
        <w:jc w:val="both"/>
        <w:rPr>
          <w:rFonts w:ascii="Aptos" w:hAnsi="Aptos"/>
        </w:rPr>
      </w:pPr>
    </w:p>
    <w:p w14:paraId="045758B5" w14:textId="449119ED" w:rsidR="0081309E" w:rsidRPr="00646C11" w:rsidRDefault="0081309E" w:rsidP="00161818">
      <w:pPr>
        <w:pStyle w:val="ListParagraph"/>
        <w:ind w:left="360"/>
        <w:jc w:val="both"/>
        <w:rPr>
          <w:rFonts w:ascii="Aptos" w:hAnsi="Aptos"/>
        </w:rPr>
      </w:pPr>
      <w:r w:rsidRPr="00646C11">
        <w:rPr>
          <w:rFonts w:ascii="Aptos" w:hAnsi="Aptos"/>
        </w:rPr>
        <w:t>T</w:t>
      </w:r>
      <w:r w:rsidR="00BD3135" w:rsidRPr="00646C11">
        <w:rPr>
          <w:rFonts w:ascii="Aptos" w:hAnsi="Aptos"/>
        </w:rPr>
        <w:t xml:space="preserve">he Coalition </w:t>
      </w:r>
      <w:r w:rsidR="00F36D2A" w:rsidRPr="00646C11">
        <w:rPr>
          <w:rFonts w:ascii="Aptos" w:hAnsi="Aptos"/>
        </w:rPr>
        <w:t xml:space="preserve">is </w:t>
      </w:r>
      <w:r w:rsidR="00BD3135" w:rsidRPr="00646C11">
        <w:rPr>
          <w:rFonts w:ascii="Aptos" w:hAnsi="Aptos"/>
        </w:rPr>
        <w:t xml:space="preserve">committed to </w:t>
      </w:r>
      <w:r w:rsidR="00AD5190" w:rsidRPr="00646C11">
        <w:rPr>
          <w:rFonts w:ascii="Aptos" w:hAnsi="Aptos"/>
        </w:rPr>
        <w:t xml:space="preserve">the following </w:t>
      </w:r>
      <w:r w:rsidR="002E209B" w:rsidRPr="00646C11">
        <w:rPr>
          <w:rFonts w:ascii="Aptos" w:hAnsi="Aptos"/>
        </w:rPr>
        <w:t xml:space="preserve">guiding </w:t>
      </w:r>
      <w:r w:rsidR="00AD5190" w:rsidRPr="00646C11">
        <w:rPr>
          <w:rFonts w:ascii="Aptos" w:hAnsi="Aptos"/>
        </w:rPr>
        <w:t>principles</w:t>
      </w:r>
      <w:r w:rsidR="00F36D2A" w:rsidRPr="00646C11">
        <w:rPr>
          <w:rFonts w:ascii="Aptos" w:hAnsi="Aptos"/>
        </w:rPr>
        <w:t xml:space="preserve"> in driving engagement with all stakeholders</w:t>
      </w:r>
      <w:r w:rsidR="00AD5190" w:rsidRPr="00646C11">
        <w:rPr>
          <w:rFonts w:ascii="Aptos" w:hAnsi="Aptos"/>
        </w:rPr>
        <w:t>:</w:t>
      </w:r>
    </w:p>
    <w:p w14:paraId="7793D645" w14:textId="77777777" w:rsidR="0081309E" w:rsidRPr="00646C11" w:rsidRDefault="0081309E" w:rsidP="00161818">
      <w:pPr>
        <w:pStyle w:val="ListParagraph"/>
        <w:ind w:left="360"/>
        <w:jc w:val="both"/>
        <w:rPr>
          <w:rFonts w:ascii="Aptos" w:hAnsi="Aptos"/>
        </w:rPr>
      </w:pPr>
    </w:p>
    <w:p w14:paraId="3F1946F2" w14:textId="5BD7AA39" w:rsidR="0081309E" w:rsidRPr="00646C11" w:rsidRDefault="0081309E" w:rsidP="00161818">
      <w:pPr>
        <w:pStyle w:val="ListParagraph"/>
        <w:numPr>
          <w:ilvl w:val="0"/>
          <w:numId w:val="32"/>
        </w:numPr>
        <w:jc w:val="both"/>
        <w:rPr>
          <w:rFonts w:ascii="Aptos" w:hAnsi="Aptos"/>
        </w:rPr>
      </w:pPr>
      <w:r w:rsidRPr="00646C11">
        <w:rPr>
          <w:rFonts w:ascii="Aptos" w:hAnsi="Aptos"/>
          <w:b/>
          <w:bCs/>
        </w:rPr>
        <w:t>Lead with Equity:</w:t>
      </w:r>
      <w:r w:rsidRPr="00646C11">
        <w:rPr>
          <w:rFonts w:ascii="Aptos" w:hAnsi="Aptos"/>
        </w:rPr>
        <w:t xml:space="preserve"> Products don’t end pandemics if they aren’t delivered with equity and urgency; oral </w:t>
      </w:r>
      <w:proofErr w:type="spellStart"/>
      <w:r w:rsidRPr="00646C11">
        <w:rPr>
          <w:rFonts w:ascii="Aptos" w:hAnsi="Aptos"/>
        </w:rPr>
        <w:t>PrEP</w:t>
      </w:r>
      <w:proofErr w:type="spellEnd"/>
      <w:r w:rsidRPr="00646C11">
        <w:rPr>
          <w:rFonts w:ascii="Aptos" w:hAnsi="Aptos"/>
        </w:rPr>
        <w:t xml:space="preserve"> and COVID vaccine delivery are the most recent reminders.</w:t>
      </w:r>
    </w:p>
    <w:p w14:paraId="47C3933F" w14:textId="66C53B32" w:rsidR="0081309E" w:rsidRPr="00646C11" w:rsidRDefault="0081309E" w:rsidP="00161818">
      <w:pPr>
        <w:pStyle w:val="ListParagraph"/>
        <w:numPr>
          <w:ilvl w:val="0"/>
          <w:numId w:val="32"/>
        </w:numPr>
        <w:jc w:val="both"/>
        <w:rPr>
          <w:rFonts w:ascii="Aptos" w:hAnsi="Aptos"/>
        </w:rPr>
      </w:pPr>
      <w:r w:rsidRPr="00646C11">
        <w:rPr>
          <w:rFonts w:ascii="Aptos" w:hAnsi="Aptos"/>
          <w:b/>
          <w:bCs/>
        </w:rPr>
        <w:t>Center the Community and User:</w:t>
      </w:r>
      <w:r w:rsidRPr="00646C11">
        <w:rPr>
          <w:rFonts w:ascii="Aptos" w:hAnsi="Aptos"/>
        </w:rPr>
        <w:t xml:space="preserve"> It is critical to center communities in design and implementation of programs and center users in actual product delivery. </w:t>
      </w:r>
    </w:p>
    <w:p w14:paraId="34F4AFDB" w14:textId="77777777" w:rsidR="0081309E" w:rsidRPr="00646C11" w:rsidRDefault="0081309E" w:rsidP="00161818">
      <w:pPr>
        <w:pStyle w:val="ListParagraph"/>
        <w:numPr>
          <w:ilvl w:val="0"/>
          <w:numId w:val="32"/>
        </w:numPr>
        <w:jc w:val="both"/>
        <w:rPr>
          <w:rFonts w:ascii="Aptos" w:hAnsi="Aptos"/>
        </w:rPr>
      </w:pPr>
      <w:r w:rsidRPr="00646C11">
        <w:rPr>
          <w:rFonts w:ascii="Aptos" w:hAnsi="Aptos"/>
          <w:b/>
          <w:bCs/>
        </w:rPr>
        <w:t>Accelerate Scale and Speed:</w:t>
      </w:r>
      <w:r w:rsidRPr="00646C11">
        <w:rPr>
          <w:rFonts w:ascii="Aptos" w:hAnsi="Aptos"/>
        </w:rPr>
        <w:t xml:space="preserve"> We need to break the sequential nature of traditional approaches to scale and speed up introduction. Part of accelerating speed is moving toward a parallel approach where research, implementation science, and scale programs are designed, funded and implemented in parallel.</w:t>
      </w:r>
    </w:p>
    <w:p w14:paraId="2A0B217A" w14:textId="72A2A03E" w:rsidR="0081309E" w:rsidRPr="00646C11" w:rsidRDefault="4A35740E" w:rsidP="00161818">
      <w:pPr>
        <w:pStyle w:val="ListParagraph"/>
        <w:numPr>
          <w:ilvl w:val="0"/>
          <w:numId w:val="32"/>
        </w:numPr>
        <w:jc w:val="both"/>
        <w:rPr>
          <w:rFonts w:ascii="Aptos" w:hAnsi="Aptos"/>
        </w:rPr>
      </w:pPr>
      <w:r w:rsidRPr="00646C11">
        <w:rPr>
          <w:rFonts w:ascii="Aptos" w:hAnsi="Aptos"/>
          <w:b/>
          <w:bCs/>
        </w:rPr>
        <w:t>Deliver Impact:</w:t>
      </w:r>
      <w:r w:rsidRPr="00646C11">
        <w:rPr>
          <w:rFonts w:ascii="Aptos" w:hAnsi="Aptos"/>
        </w:rPr>
        <w:t xml:space="preserve"> Priorities and targets for the next 12 months must focus on building a pathway to public health impact.  </w:t>
      </w:r>
      <w:r w:rsidR="2EA4805A" w:rsidRPr="00646C11">
        <w:rPr>
          <w:rFonts w:ascii="Aptos" w:hAnsi="Aptos"/>
        </w:rPr>
        <w:t>A</w:t>
      </w:r>
      <w:r w:rsidRPr="00646C11">
        <w:rPr>
          <w:rFonts w:ascii="Aptos" w:hAnsi="Aptos"/>
        </w:rPr>
        <w:t>ssess and set a deadline for analyzing current operational studies and another deadline for when a coverage target towards impact could be in place.</w:t>
      </w:r>
    </w:p>
    <w:p w14:paraId="081012A6" w14:textId="080221C0" w:rsidR="0081309E" w:rsidRPr="00646C11" w:rsidRDefault="4A35740E" w:rsidP="00161818">
      <w:pPr>
        <w:pStyle w:val="ListParagraph"/>
        <w:numPr>
          <w:ilvl w:val="0"/>
          <w:numId w:val="32"/>
        </w:numPr>
        <w:jc w:val="both"/>
        <w:rPr>
          <w:rFonts w:ascii="Aptos" w:hAnsi="Aptos"/>
        </w:rPr>
      </w:pPr>
      <w:r w:rsidRPr="00646C11">
        <w:rPr>
          <w:rFonts w:ascii="Aptos" w:hAnsi="Aptos"/>
          <w:b/>
          <w:bCs/>
        </w:rPr>
        <w:t>Work with what we know, while continually adding to the evidence-base.</w:t>
      </w:r>
      <w:r w:rsidRPr="00646C11">
        <w:rPr>
          <w:rFonts w:ascii="Aptos" w:hAnsi="Aptos"/>
        </w:rPr>
        <w:t xml:space="preserve"> There is still much we don’t know about the newest products </w:t>
      </w:r>
      <w:r w:rsidR="253C26FC" w:rsidRPr="00646C11">
        <w:rPr>
          <w:rFonts w:ascii="Aptos" w:hAnsi="Aptos"/>
        </w:rPr>
        <w:t>reaching</w:t>
      </w:r>
      <w:r w:rsidRPr="00646C11">
        <w:rPr>
          <w:rFonts w:ascii="Aptos" w:hAnsi="Aptos"/>
        </w:rPr>
        <w:t xml:space="preserve"> the market, but there is also a lot we do know. </w:t>
      </w:r>
      <w:r w:rsidR="00A63B11" w:rsidRPr="00646C11">
        <w:rPr>
          <w:rFonts w:ascii="Aptos" w:hAnsi="Aptos"/>
        </w:rPr>
        <w:t xml:space="preserve">We must not let the perfect be the enemy of the good and learn from past experiences. </w:t>
      </w:r>
      <w:r w:rsidR="5AB039F4" w:rsidRPr="00646C11">
        <w:rPr>
          <w:rFonts w:ascii="Aptos" w:hAnsi="Aptos"/>
        </w:rPr>
        <w:t>The introduction of new prevention products</w:t>
      </w:r>
      <w:r w:rsidR="00A63B11" w:rsidRPr="00646C11">
        <w:rPr>
          <w:rFonts w:ascii="Aptos" w:hAnsi="Aptos"/>
        </w:rPr>
        <w:t xml:space="preserve"> is a chance to</w:t>
      </w:r>
      <w:r w:rsidRPr="00646C11">
        <w:rPr>
          <w:rFonts w:ascii="Aptos" w:hAnsi="Aptos"/>
        </w:rPr>
        <w:t xml:space="preserve"> reorient, reimagine and re-energize HIV prevention programs.</w:t>
      </w:r>
    </w:p>
    <w:p w14:paraId="0D6EFE4B" w14:textId="542F9F05" w:rsidR="00F36D2A" w:rsidRPr="00646C11" w:rsidRDefault="60FADF51" w:rsidP="00161818">
      <w:pPr>
        <w:pStyle w:val="ListParagraph"/>
        <w:numPr>
          <w:ilvl w:val="0"/>
          <w:numId w:val="32"/>
        </w:numPr>
        <w:jc w:val="both"/>
        <w:rPr>
          <w:rFonts w:ascii="Aptos" w:hAnsi="Aptos"/>
        </w:rPr>
      </w:pPr>
      <w:r w:rsidRPr="00646C11">
        <w:rPr>
          <w:rFonts w:ascii="Aptos" w:hAnsi="Aptos"/>
          <w:b/>
          <w:bCs/>
        </w:rPr>
        <w:t xml:space="preserve">Strategically link with </w:t>
      </w:r>
      <w:r w:rsidR="7FA2BC2B" w:rsidRPr="00646C11">
        <w:rPr>
          <w:rFonts w:ascii="Aptos" w:hAnsi="Aptos"/>
          <w:b/>
          <w:bCs/>
        </w:rPr>
        <w:t>long-acting treatment efforts.</w:t>
      </w:r>
      <w:r w:rsidR="7FA2BC2B" w:rsidRPr="00646C11">
        <w:rPr>
          <w:rFonts w:ascii="Aptos" w:hAnsi="Aptos"/>
        </w:rPr>
        <w:t xml:space="preserve"> While the Coalition is focused on long-acting prevention options, many of the </w:t>
      </w:r>
      <w:r w:rsidR="570063C8" w:rsidRPr="00646C11">
        <w:rPr>
          <w:rFonts w:ascii="Aptos" w:hAnsi="Aptos"/>
        </w:rPr>
        <w:t>products</w:t>
      </w:r>
      <w:r w:rsidR="7FA2BC2B" w:rsidRPr="00646C11">
        <w:rPr>
          <w:rFonts w:ascii="Aptos" w:hAnsi="Aptos"/>
        </w:rPr>
        <w:t xml:space="preserve"> also have possible treatment indication</w:t>
      </w:r>
      <w:r w:rsidR="00460A88" w:rsidRPr="00646C11">
        <w:rPr>
          <w:rFonts w:ascii="Aptos" w:hAnsi="Aptos"/>
        </w:rPr>
        <w:t>s.</w:t>
      </w:r>
      <w:r w:rsidR="7FA2BC2B" w:rsidRPr="00646C11">
        <w:rPr>
          <w:rFonts w:ascii="Aptos" w:hAnsi="Aptos"/>
        </w:rPr>
        <w:t xml:space="preserve"> </w:t>
      </w:r>
      <w:r w:rsidR="00460A88" w:rsidRPr="00646C11">
        <w:rPr>
          <w:rFonts w:ascii="Aptos" w:hAnsi="Aptos"/>
        </w:rPr>
        <w:t>T</w:t>
      </w:r>
      <w:r w:rsidR="00A175C5" w:rsidRPr="00646C11">
        <w:rPr>
          <w:rFonts w:ascii="Aptos" w:hAnsi="Aptos"/>
        </w:rPr>
        <w:t xml:space="preserve">he Coalition will coordinate with long-acting treatment groups and ensure that bidirectional communications and information-sharing between </w:t>
      </w:r>
      <w:r w:rsidR="00460A88" w:rsidRPr="00646C11">
        <w:rPr>
          <w:rFonts w:ascii="Aptos" w:hAnsi="Aptos"/>
        </w:rPr>
        <w:t>th</w:t>
      </w:r>
      <w:r w:rsidR="005E20A8" w:rsidRPr="00646C11">
        <w:rPr>
          <w:rFonts w:ascii="Aptos" w:hAnsi="Aptos"/>
        </w:rPr>
        <w:t>e Coalition and these groups</w:t>
      </w:r>
      <w:r w:rsidR="00A175C5" w:rsidRPr="00646C11">
        <w:rPr>
          <w:rFonts w:ascii="Aptos" w:hAnsi="Aptos"/>
        </w:rPr>
        <w:t xml:space="preserve"> are collaborative and consistent and maximize efficient and effective coordination</w:t>
      </w:r>
      <w:r w:rsidR="005E20A8" w:rsidRPr="00646C11">
        <w:rPr>
          <w:rFonts w:ascii="Aptos" w:hAnsi="Aptos"/>
        </w:rPr>
        <w:t xml:space="preserve"> </w:t>
      </w:r>
      <w:r w:rsidR="7FA2BC2B" w:rsidRPr="00646C11">
        <w:rPr>
          <w:rFonts w:ascii="Aptos" w:hAnsi="Aptos"/>
        </w:rPr>
        <w:t>to ensure access for both prevention and treatment, when feasible</w:t>
      </w:r>
      <w:r w:rsidR="37FB7C33" w:rsidRPr="00646C11">
        <w:rPr>
          <w:rFonts w:ascii="Aptos" w:hAnsi="Aptos"/>
        </w:rPr>
        <w:t>, and open communication between prevention and treatment stakeholders</w:t>
      </w:r>
    </w:p>
    <w:p w14:paraId="4FACAA45" w14:textId="77777777" w:rsidR="0081309E" w:rsidRPr="00646C11" w:rsidRDefault="0081309E" w:rsidP="00161818">
      <w:pPr>
        <w:pStyle w:val="ListParagraph"/>
        <w:ind w:left="360"/>
        <w:jc w:val="both"/>
        <w:rPr>
          <w:rStyle w:val="CommentReference"/>
          <w:rFonts w:ascii="Aptos" w:hAnsi="Aptos"/>
          <w:sz w:val="22"/>
          <w:szCs w:val="22"/>
        </w:rPr>
      </w:pPr>
    </w:p>
    <w:p w14:paraId="4F2D212E" w14:textId="0774F733" w:rsidR="001B33A8" w:rsidRPr="00646C11" w:rsidRDefault="00833E8C" w:rsidP="00161818">
      <w:pPr>
        <w:pStyle w:val="ListParagraph"/>
        <w:numPr>
          <w:ilvl w:val="0"/>
          <w:numId w:val="14"/>
        </w:numPr>
        <w:jc w:val="both"/>
        <w:rPr>
          <w:rFonts w:ascii="Aptos" w:hAnsi="Aptos"/>
          <w:b/>
        </w:rPr>
      </w:pPr>
      <w:r w:rsidRPr="00646C11">
        <w:rPr>
          <w:rFonts w:ascii="Aptos" w:hAnsi="Aptos"/>
          <w:b/>
        </w:rPr>
        <w:t>Structure</w:t>
      </w:r>
    </w:p>
    <w:p w14:paraId="1DD90DFF" w14:textId="6F3D261E" w:rsidR="00F4187B" w:rsidRPr="00646C11" w:rsidRDefault="6AA8756D" w:rsidP="00161818">
      <w:pPr>
        <w:ind w:left="360"/>
        <w:jc w:val="both"/>
        <w:rPr>
          <w:rFonts w:ascii="Aptos" w:hAnsi="Aptos"/>
        </w:rPr>
      </w:pPr>
      <w:r w:rsidRPr="00646C11">
        <w:rPr>
          <w:rFonts w:ascii="Aptos" w:hAnsi="Aptos"/>
        </w:rPr>
        <w:t xml:space="preserve">The Coalition will work through structures and systems </w:t>
      </w:r>
      <w:r w:rsidR="58D427A2" w:rsidRPr="00646C11">
        <w:rPr>
          <w:rFonts w:ascii="Aptos" w:hAnsi="Aptos"/>
        </w:rPr>
        <w:t xml:space="preserve">designed to facilitate critical work in specific technical areas while ensuring that these work streams are coordinated, linked to other key efforts driving access to long-acting </w:t>
      </w:r>
      <w:proofErr w:type="spellStart"/>
      <w:r w:rsidR="58D427A2" w:rsidRPr="00646C11">
        <w:rPr>
          <w:rFonts w:ascii="Aptos" w:hAnsi="Aptos"/>
        </w:rPr>
        <w:t>PrEP</w:t>
      </w:r>
      <w:proofErr w:type="spellEnd"/>
      <w:r w:rsidR="58D427A2" w:rsidRPr="00646C11">
        <w:rPr>
          <w:rFonts w:ascii="Aptos" w:hAnsi="Aptos"/>
        </w:rPr>
        <w:t xml:space="preserve">, and capitalize on opportunities to advocate for and strengthen delivery of these new </w:t>
      </w:r>
      <w:proofErr w:type="spellStart"/>
      <w:r w:rsidR="58D427A2" w:rsidRPr="00646C11">
        <w:rPr>
          <w:rFonts w:ascii="Aptos" w:hAnsi="Aptos"/>
        </w:rPr>
        <w:t>PrEP</w:t>
      </w:r>
      <w:proofErr w:type="spellEnd"/>
      <w:r w:rsidR="58D427A2" w:rsidRPr="00646C11">
        <w:rPr>
          <w:rFonts w:ascii="Aptos" w:hAnsi="Aptos"/>
        </w:rPr>
        <w:t xml:space="preserve"> products. </w:t>
      </w:r>
      <w:r w:rsidR="048E9995" w:rsidRPr="00646C11">
        <w:rPr>
          <w:rFonts w:ascii="Aptos" w:hAnsi="Aptos"/>
        </w:rPr>
        <w:t>Membership in the Coalition’s different structures will balance representation of expertise and perspectives with the need for each effort to be productive, responsive, and nimble.</w:t>
      </w:r>
      <w:r w:rsidR="26C8280F" w:rsidRPr="00646C11">
        <w:rPr>
          <w:rFonts w:ascii="Aptos" w:hAnsi="Aptos"/>
        </w:rPr>
        <w:t xml:space="preserve"> </w:t>
      </w:r>
    </w:p>
    <w:p w14:paraId="2DB9C57A" w14:textId="77777777" w:rsidR="002577F3" w:rsidRPr="00646C11" w:rsidRDefault="002577F3" w:rsidP="00161818">
      <w:pPr>
        <w:ind w:left="360"/>
        <w:jc w:val="both"/>
        <w:rPr>
          <w:rFonts w:ascii="Aptos" w:hAnsi="Aptos"/>
          <w:bCs/>
        </w:rPr>
      </w:pPr>
    </w:p>
    <w:p w14:paraId="119B725A" w14:textId="77777777" w:rsidR="008F5983" w:rsidRPr="00646C11" w:rsidRDefault="15E67D79" w:rsidP="008F5983">
      <w:pPr>
        <w:ind w:left="360"/>
        <w:jc w:val="both"/>
        <w:rPr>
          <w:rFonts w:ascii="Aptos" w:hAnsi="Aptos"/>
        </w:rPr>
      </w:pPr>
      <w:r w:rsidRPr="00646C11">
        <w:rPr>
          <w:rFonts w:ascii="Aptos" w:hAnsi="Aptos"/>
          <w:b/>
          <w:bCs/>
        </w:rPr>
        <w:t>Coalition</w:t>
      </w:r>
      <w:r w:rsidRPr="00646C11">
        <w:rPr>
          <w:rFonts w:ascii="Aptos" w:hAnsi="Aptos"/>
        </w:rPr>
        <w:t xml:space="preserve">: The full group of Coalition stakeholders includes the </w:t>
      </w:r>
      <w:r w:rsidRPr="00646C11">
        <w:rPr>
          <w:rFonts w:ascii="Aptos" w:eastAsiaTheme="minorEastAsia" w:hAnsi="Aptos"/>
          <w:color w:val="242424"/>
        </w:rPr>
        <w:t xml:space="preserve">Convenors, Donor Caucus, Civil Society Organization Caucus, MoH representatives (focused especially on countries with implementation science and programmatic activities), MPP and </w:t>
      </w:r>
      <w:proofErr w:type="spellStart"/>
      <w:r w:rsidRPr="00646C11">
        <w:rPr>
          <w:rFonts w:ascii="Aptos" w:eastAsiaTheme="minorEastAsia" w:hAnsi="Aptos"/>
          <w:color w:val="242424"/>
        </w:rPr>
        <w:t>BioPIC</w:t>
      </w:r>
      <w:proofErr w:type="spellEnd"/>
      <w:r w:rsidRPr="00646C11">
        <w:rPr>
          <w:rFonts w:ascii="Aptos" w:eastAsiaTheme="minorEastAsia" w:hAnsi="Aptos"/>
          <w:color w:val="242424"/>
        </w:rPr>
        <w:t xml:space="preserve"> stakeholders</w:t>
      </w:r>
      <w:r w:rsidRPr="00646C11">
        <w:rPr>
          <w:rFonts w:ascii="Aptos" w:hAnsi="Aptos"/>
          <w:i/>
          <w:iCs/>
        </w:rPr>
        <w:t>.</w:t>
      </w:r>
      <w:r w:rsidRPr="00646C11">
        <w:rPr>
          <w:rFonts w:ascii="Aptos" w:hAnsi="Aptos"/>
        </w:rPr>
        <w:t xml:space="preserve"> </w:t>
      </w:r>
      <w:r w:rsidRPr="00646C11">
        <w:rPr>
          <w:rFonts w:ascii="Aptos" w:hAnsi="Aptos"/>
        </w:rPr>
        <w:br/>
      </w:r>
    </w:p>
    <w:p w14:paraId="477C4664" w14:textId="0FBAB1E5" w:rsidR="008F5983" w:rsidRPr="00646C11" w:rsidRDefault="15E67D79" w:rsidP="008F5983">
      <w:pPr>
        <w:pStyle w:val="ListParagraph"/>
        <w:numPr>
          <w:ilvl w:val="2"/>
          <w:numId w:val="34"/>
        </w:numPr>
        <w:jc w:val="both"/>
        <w:rPr>
          <w:rFonts w:ascii="Aptos" w:hAnsi="Aptos"/>
        </w:rPr>
      </w:pPr>
      <w:r w:rsidRPr="00646C11">
        <w:rPr>
          <w:rFonts w:ascii="Aptos" w:hAnsi="Aptos"/>
        </w:rPr>
        <w:t xml:space="preserve">The function of Coalition meetings is for each stakeholder group to provide updates and discuss identified Coalition plans and priorities. This will be an opportunity to identify cross-cutting issues and cross-pollination and discussion between stakeholder groups around priority issues. The Coalition meeting will also serve as a reminder to all stakeholders of their responsibility to influence key opinion leaders on a global scale to recognize, participate and implement the outputs of the Coalition. </w:t>
      </w:r>
      <w:r w:rsidR="1ED59098" w:rsidRPr="00646C11">
        <w:rPr>
          <w:rFonts w:ascii="Aptos" w:hAnsi="Aptos"/>
        </w:rPr>
        <w:t>The Coalition will meet quarterly.</w:t>
      </w:r>
      <w:r w:rsidRPr="00646C11">
        <w:rPr>
          <w:rFonts w:ascii="Aptos" w:hAnsi="Aptos"/>
        </w:rPr>
        <w:t xml:space="preserve"> </w:t>
      </w:r>
    </w:p>
    <w:p w14:paraId="7E915C4A" w14:textId="37BD54E5" w:rsidR="005F5560" w:rsidRPr="00646C11" w:rsidRDefault="15E67D79" w:rsidP="008F5983">
      <w:pPr>
        <w:pStyle w:val="ListParagraph"/>
        <w:numPr>
          <w:ilvl w:val="2"/>
          <w:numId w:val="34"/>
        </w:numPr>
        <w:jc w:val="both"/>
        <w:rPr>
          <w:rFonts w:ascii="Aptos" w:hAnsi="Aptos"/>
        </w:rPr>
      </w:pPr>
      <w:r w:rsidRPr="00646C11">
        <w:rPr>
          <w:rFonts w:ascii="Aptos" w:hAnsi="Aptos"/>
        </w:rPr>
        <w:t>All members of each stakeholder group are to be invited to all Coalition</w:t>
      </w:r>
      <w:r w:rsidR="00BB288E" w:rsidRPr="00646C11">
        <w:rPr>
          <w:rFonts w:ascii="Aptos" w:hAnsi="Aptos"/>
        </w:rPr>
        <w:t xml:space="preserve"> </w:t>
      </w:r>
      <w:r w:rsidRPr="00646C11">
        <w:rPr>
          <w:rFonts w:ascii="Aptos" w:hAnsi="Aptos"/>
        </w:rPr>
        <w:t xml:space="preserve">meetings and encouraged to attend. </w:t>
      </w:r>
      <w:r w:rsidR="1D331AEC" w:rsidRPr="00646C11">
        <w:rPr>
          <w:rFonts w:ascii="Aptos" w:hAnsi="Aptos"/>
        </w:rPr>
        <w:t>In addition, each stakeholder group may choose to elect representatives to serve as the key representatives for their caucus, or stakeholder group, meaning they would join all Coalition meetings on their stakeholder group's behalf.</w:t>
      </w:r>
      <w:r w:rsidRPr="00646C11">
        <w:rPr>
          <w:rFonts w:ascii="Aptos" w:hAnsi="Aptos"/>
        </w:rPr>
        <w:t xml:space="preserve"> These representatives would take on the responsibility to garner input from and report back to their broader stakeholder group on Coalition-wide meetings. </w:t>
      </w:r>
    </w:p>
    <w:p w14:paraId="6E535D15" w14:textId="221C8E2F" w:rsidR="005F5560" w:rsidRPr="00646C11" w:rsidRDefault="005F5560" w:rsidP="00161818">
      <w:pPr>
        <w:jc w:val="both"/>
        <w:rPr>
          <w:rFonts w:ascii="Aptos" w:hAnsi="Aptos"/>
          <w:b/>
          <w:bCs/>
        </w:rPr>
      </w:pPr>
    </w:p>
    <w:p w14:paraId="341D31AF" w14:textId="65A1248D" w:rsidR="005F5560" w:rsidRPr="00646C11" w:rsidRDefault="15E67D79" w:rsidP="00161818">
      <w:pPr>
        <w:pStyle w:val="ListParagraph"/>
        <w:numPr>
          <w:ilvl w:val="1"/>
          <w:numId w:val="14"/>
        </w:numPr>
        <w:ind w:left="810"/>
        <w:jc w:val="both"/>
        <w:rPr>
          <w:rFonts w:ascii="Aptos" w:hAnsi="Aptos"/>
          <w:b/>
          <w:bCs/>
        </w:rPr>
      </w:pPr>
      <w:r w:rsidRPr="00646C11">
        <w:rPr>
          <w:rFonts w:ascii="Aptos" w:hAnsi="Aptos"/>
          <w:b/>
          <w:bCs/>
        </w:rPr>
        <w:t>Co-Convenors</w:t>
      </w:r>
      <w:r w:rsidRPr="00646C11">
        <w:rPr>
          <w:rFonts w:ascii="Aptos" w:hAnsi="Aptos"/>
        </w:rPr>
        <w:t xml:space="preserve">: The Coalition is co-convened by </w:t>
      </w:r>
      <w:r w:rsidR="00D27B84" w:rsidRPr="00646C11">
        <w:rPr>
          <w:rFonts w:ascii="Aptos" w:hAnsi="Aptos"/>
        </w:rPr>
        <w:t xml:space="preserve">the Global Fund, PEPFAR, UNAIDS, </w:t>
      </w:r>
      <w:proofErr w:type="spellStart"/>
      <w:r w:rsidR="00D27B84" w:rsidRPr="00646C11">
        <w:rPr>
          <w:rFonts w:ascii="Aptos" w:hAnsi="Aptos"/>
        </w:rPr>
        <w:t>Unitaid</w:t>
      </w:r>
      <w:proofErr w:type="spellEnd"/>
      <w:r w:rsidR="00D27B84" w:rsidRPr="00646C11">
        <w:rPr>
          <w:rFonts w:ascii="Aptos" w:hAnsi="Aptos"/>
        </w:rPr>
        <w:t>, and WHO</w:t>
      </w:r>
      <w:r w:rsidRPr="00646C11">
        <w:rPr>
          <w:rFonts w:ascii="Aptos" w:hAnsi="Aptos"/>
        </w:rPr>
        <w:t>. The convenors are responsible for driving and championing the Coalition’s overall effort to ensure its internal cohesion and external visibility. The Convenors and Secretariat (as described in 3.</w:t>
      </w:r>
      <w:r w:rsidR="41C9E673" w:rsidRPr="00646C11">
        <w:rPr>
          <w:rFonts w:ascii="Aptos" w:hAnsi="Aptos"/>
        </w:rPr>
        <w:t>3</w:t>
      </w:r>
      <w:r w:rsidRPr="00646C11">
        <w:rPr>
          <w:rFonts w:ascii="Aptos" w:hAnsi="Aptos"/>
        </w:rPr>
        <w:t xml:space="preserve">) will meet monthly to ensure priorities are identified and </w:t>
      </w:r>
      <w:r w:rsidR="2FB45CF8" w:rsidRPr="00646C11">
        <w:rPr>
          <w:rFonts w:ascii="Aptos" w:hAnsi="Aptos"/>
        </w:rPr>
        <w:t>addressed</w:t>
      </w:r>
      <w:r w:rsidRPr="00646C11">
        <w:rPr>
          <w:rFonts w:ascii="Aptos" w:hAnsi="Aptos"/>
        </w:rPr>
        <w:t xml:space="preserve"> across the Coalition and clear communication is being developed and disseminated to Coalition stakeholders.</w:t>
      </w:r>
    </w:p>
    <w:p w14:paraId="2A4E96B8" w14:textId="77777777" w:rsidR="005F5560" w:rsidRPr="00646C11" w:rsidRDefault="005F5560" w:rsidP="00161818">
      <w:pPr>
        <w:pStyle w:val="ListParagraph"/>
        <w:ind w:left="810"/>
        <w:jc w:val="both"/>
        <w:rPr>
          <w:rFonts w:ascii="Aptos" w:hAnsi="Aptos"/>
          <w:b/>
        </w:rPr>
      </w:pPr>
    </w:p>
    <w:p w14:paraId="5E4116BC" w14:textId="09D203E4" w:rsidR="00A37566" w:rsidRPr="00646C11" w:rsidRDefault="14E8C7DE" w:rsidP="00161818">
      <w:pPr>
        <w:pStyle w:val="ListParagraph"/>
        <w:numPr>
          <w:ilvl w:val="1"/>
          <w:numId w:val="14"/>
        </w:numPr>
        <w:ind w:left="810"/>
        <w:jc w:val="both"/>
        <w:rPr>
          <w:rFonts w:ascii="Aptos" w:hAnsi="Aptos"/>
          <w:u w:val="single"/>
        </w:rPr>
      </w:pPr>
      <w:r w:rsidRPr="00646C11">
        <w:rPr>
          <w:rFonts w:ascii="Aptos" w:hAnsi="Aptos"/>
          <w:b/>
          <w:bCs/>
        </w:rPr>
        <w:t xml:space="preserve">Secretariat/Communications: </w:t>
      </w:r>
      <w:r w:rsidRPr="00646C11">
        <w:rPr>
          <w:rFonts w:ascii="Aptos" w:hAnsi="Aptos"/>
        </w:rPr>
        <w:t>AVAC serv</w:t>
      </w:r>
      <w:r w:rsidR="75F2623F" w:rsidRPr="00646C11">
        <w:rPr>
          <w:rFonts w:ascii="Aptos" w:hAnsi="Aptos"/>
        </w:rPr>
        <w:t xml:space="preserve">es </w:t>
      </w:r>
      <w:r w:rsidRPr="00646C11">
        <w:rPr>
          <w:rFonts w:ascii="Aptos" w:hAnsi="Aptos"/>
        </w:rPr>
        <w:t>as Secretariat and Communications lead</w:t>
      </w:r>
      <w:r w:rsidR="450C7D42" w:rsidRPr="00646C11">
        <w:rPr>
          <w:rFonts w:ascii="Aptos" w:hAnsi="Aptos"/>
        </w:rPr>
        <w:t xml:space="preserve">, coordinating the </w:t>
      </w:r>
      <w:r w:rsidR="015983B0" w:rsidRPr="00646C11">
        <w:rPr>
          <w:rFonts w:ascii="Aptos" w:hAnsi="Aptos"/>
        </w:rPr>
        <w:t xml:space="preserve">Coalition and </w:t>
      </w:r>
      <w:r w:rsidR="450C7D42" w:rsidRPr="00646C11">
        <w:rPr>
          <w:rFonts w:ascii="Aptos" w:hAnsi="Aptos"/>
        </w:rPr>
        <w:t xml:space="preserve">communications, internally among entities in the Coalition and externally to key constituencies. As Secretariat, AVAC staff and consultants will support the Coalition including </w:t>
      </w:r>
      <w:r w:rsidR="1D771A1A" w:rsidRPr="00646C11">
        <w:rPr>
          <w:rFonts w:ascii="Aptos" w:hAnsi="Aptos"/>
        </w:rPr>
        <w:t>all Coalition stakeholders</w:t>
      </w:r>
      <w:r w:rsidR="450C7D42" w:rsidRPr="00646C11">
        <w:rPr>
          <w:rFonts w:ascii="Aptos" w:hAnsi="Aptos"/>
        </w:rPr>
        <w:t xml:space="preserve"> and </w:t>
      </w:r>
      <w:r w:rsidR="6062428E" w:rsidRPr="00646C11">
        <w:rPr>
          <w:rFonts w:ascii="Aptos" w:hAnsi="Aptos"/>
        </w:rPr>
        <w:t xml:space="preserve">any </w:t>
      </w:r>
      <w:r w:rsidR="67F23FD0" w:rsidRPr="00646C11">
        <w:rPr>
          <w:rFonts w:ascii="Aptos" w:hAnsi="Aptos"/>
        </w:rPr>
        <w:t xml:space="preserve">ad-hoc </w:t>
      </w:r>
      <w:r w:rsidR="6062428E" w:rsidRPr="00646C11">
        <w:rPr>
          <w:rFonts w:ascii="Aptos" w:hAnsi="Aptos"/>
        </w:rPr>
        <w:t>w</w:t>
      </w:r>
      <w:r w:rsidR="450C7D42" w:rsidRPr="00646C11">
        <w:rPr>
          <w:rFonts w:ascii="Aptos" w:hAnsi="Aptos"/>
        </w:rPr>
        <w:t xml:space="preserve">orking </w:t>
      </w:r>
      <w:r w:rsidR="6062428E" w:rsidRPr="00646C11">
        <w:rPr>
          <w:rFonts w:ascii="Aptos" w:hAnsi="Aptos"/>
        </w:rPr>
        <w:t>g</w:t>
      </w:r>
      <w:r w:rsidR="450C7D42" w:rsidRPr="00646C11">
        <w:rPr>
          <w:rFonts w:ascii="Aptos" w:hAnsi="Aptos"/>
        </w:rPr>
        <w:t>roups</w:t>
      </w:r>
      <w:r w:rsidR="591320AD" w:rsidRPr="00646C11">
        <w:rPr>
          <w:rFonts w:ascii="Aptos" w:hAnsi="Aptos"/>
        </w:rPr>
        <w:t xml:space="preserve"> (WGs)</w:t>
      </w:r>
      <w:r w:rsidR="450C7D42" w:rsidRPr="00646C11">
        <w:rPr>
          <w:rFonts w:ascii="Aptos" w:hAnsi="Aptos"/>
        </w:rPr>
        <w:t xml:space="preserve"> </w:t>
      </w:r>
      <w:r w:rsidR="0CF3AB48" w:rsidRPr="00646C11">
        <w:rPr>
          <w:rFonts w:ascii="Aptos" w:hAnsi="Aptos"/>
        </w:rPr>
        <w:t>by</w:t>
      </w:r>
      <w:r w:rsidR="450C7D42" w:rsidRPr="00646C11">
        <w:rPr>
          <w:rFonts w:ascii="Aptos" w:hAnsi="Aptos"/>
        </w:rPr>
        <w:t xml:space="preserve"> </w:t>
      </w:r>
      <w:r w:rsidR="00AD1F09" w:rsidRPr="00646C11">
        <w:rPr>
          <w:rFonts w:ascii="Aptos" w:hAnsi="Aptos"/>
        </w:rPr>
        <w:t xml:space="preserve">synthesizing and centralizing </w:t>
      </w:r>
      <w:r w:rsidR="7A22A905" w:rsidRPr="00646C11">
        <w:rPr>
          <w:rFonts w:ascii="Aptos" w:hAnsi="Aptos"/>
        </w:rPr>
        <w:t>evidence require</w:t>
      </w:r>
      <w:r w:rsidR="48417212" w:rsidRPr="00646C11">
        <w:rPr>
          <w:rFonts w:ascii="Aptos" w:hAnsi="Aptos"/>
        </w:rPr>
        <w:t>d</w:t>
      </w:r>
      <w:r w:rsidR="7A22A905" w:rsidRPr="00646C11">
        <w:rPr>
          <w:rFonts w:ascii="Aptos" w:hAnsi="Aptos"/>
        </w:rPr>
        <w:t xml:space="preserve"> for decision making</w:t>
      </w:r>
      <w:r w:rsidR="48417212" w:rsidRPr="00646C11">
        <w:rPr>
          <w:rFonts w:ascii="Aptos" w:hAnsi="Aptos"/>
        </w:rPr>
        <w:t>;</w:t>
      </w:r>
      <w:r w:rsidR="7A22A905" w:rsidRPr="00646C11">
        <w:rPr>
          <w:rFonts w:ascii="Aptos" w:hAnsi="Aptos"/>
        </w:rPr>
        <w:t xml:space="preserve"> </w:t>
      </w:r>
      <w:r w:rsidR="450C7D42" w:rsidRPr="00646C11">
        <w:rPr>
          <w:rFonts w:ascii="Aptos" w:hAnsi="Aptos"/>
        </w:rPr>
        <w:t xml:space="preserve">drafting documents; scheduling calls; producing and distributing call notes and action items; ensuring coordination among </w:t>
      </w:r>
      <w:r w:rsidR="05656579" w:rsidRPr="00646C11">
        <w:rPr>
          <w:rFonts w:ascii="Aptos" w:hAnsi="Aptos"/>
        </w:rPr>
        <w:t>any ad-hoc</w:t>
      </w:r>
      <w:r w:rsidR="00AD60A8" w:rsidRPr="00646C11">
        <w:rPr>
          <w:rFonts w:ascii="Aptos" w:hAnsi="Aptos"/>
        </w:rPr>
        <w:t xml:space="preserve"> </w:t>
      </w:r>
      <w:r w:rsidR="476EB753" w:rsidRPr="00646C11">
        <w:rPr>
          <w:rFonts w:ascii="Aptos" w:hAnsi="Aptos"/>
        </w:rPr>
        <w:t>WGs</w:t>
      </w:r>
      <w:r w:rsidR="450C7D42" w:rsidRPr="00646C11">
        <w:rPr>
          <w:rFonts w:ascii="Aptos" w:hAnsi="Aptos"/>
        </w:rPr>
        <w:t xml:space="preserve"> and other tasks as needed. </w:t>
      </w:r>
      <w:r w:rsidR="015983B0" w:rsidRPr="00646C11">
        <w:rPr>
          <w:rFonts w:ascii="Aptos" w:hAnsi="Aptos"/>
        </w:rPr>
        <w:t xml:space="preserve">AVAC staff and consultants </w:t>
      </w:r>
      <w:r w:rsidR="6062428E" w:rsidRPr="00646C11">
        <w:rPr>
          <w:rFonts w:ascii="Aptos" w:hAnsi="Aptos"/>
        </w:rPr>
        <w:t xml:space="preserve">will be </w:t>
      </w:r>
      <w:r w:rsidR="015983B0" w:rsidRPr="00646C11">
        <w:rPr>
          <w:rFonts w:ascii="Aptos" w:hAnsi="Aptos"/>
        </w:rPr>
        <w:t xml:space="preserve">assigned to support </w:t>
      </w:r>
      <w:r w:rsidR="6062428E" w:rsidRPr="00646C11">
        <w:rPr>
          <w:rFonts w:ascii="Aptos" w:hAnsi="Aptos"/>
        </w:rPr>
        <w:t>any</w:t>
      </w:r>
      <w:r w:rsidR="2A062C25" w:rsidRPr="00646C11">
        <w:rPr>
          <w:rFonts w:ascii="Aptos" w:hAnsi="Aptos"/>
        </w:rPr>
        <w:t xml:space="preserve"> ad-hoc</w:t>
      </w:r>
      <w:r w:rsidR="6062428E" w:rsidRPr="00646C11">
        <w:rPr>
          <w:rFonts w:ascii="Aptos" w:hAnsi="Aptos"/>
        </w:rPr>
        <w:t xml:space="preserve"> </w:t>
      </w:r>
      <w:r w:rsidR="015983B0" w:rsidRPr="00646C11">
        <w:rPr>
          <w:rFonts w:ascii="Aptos" w:hAnsi="Aptos"/>
        </w:rPr>
        <w:t>WG</w:t>
      </w:r>
      <w:r w:rsidR="6062428E" w:rsidRPr="00646C11">
        <w:rPr>
          <w:rFonts w:ascii="Aptos" w:hAnsi="Aptos"/>
        </w:rPr>
        <w:t>s</w:t>
      </w:r>
      <w:r w:rsidR="015983B0" w:rsidRPr="00646C11">
        <w:rPr>
          <w:rFonts w:ascii="Aptos" w:hAnsi="Aptos"/>
        </w:rPr>
        <w:t xml:space="preserve"> and the Coalition overall. </w:t>
      </w:r>
      <w:r w:rsidR="450C7D42" w:rsidRPr="00646C11">
        <w:rPr>
          <w:rFonts w:ascii="Aptos" w:hAnsi="Aptos"/>
        </w:rPr>
        <w:t>AVAC will establish and maintain a</w:t>
      </w:r>
      <w:r w:rsidR="3C22D25F" w:rsidRPr="00646C11">
        <w:rPr>
          <w:rFonts w:ascii="Aptos" w:hAnsi="Aptos"/>
        </w:rPr>
        <w:t>n online</w:t>
      </w:r>
      <w:r w:rsidR="450C7D42" w:rsidRPr="00646C11">
        <w:rPr>
          <w:rFonts w:ascii="Aptos" w:hAnsi="Aptos"/>
        </w:rPr>
        <w:t xml:space="preserve"> platform for sharing documents and </w:t>
      </w:r>
      <w:r w:rsidR="7A22A905" w:rsidRPr="00646C11">
        <w:rPr>
          <w:rFonts w:ascii="Aptos" w:hAnsi="Aptos"/>
        </w:rPr>
        <w:t xml:space="preserve">will regularly </w:t>
      </w:r>
      <w:r w:rsidR="450C7D42" w:rsidRPr="00646C11">
        <w:rPr>
          <w:rFonts w:ascii="Aptos" w:hAnsi="Aptos"/>
        </w:rPr>
        <w:t>update this platform</w:t>
      </w:r>
      <w:r w:rsidR="015983B0" w:rsidRPr="00646C11">
        <w:rPr>
          <w:rFonts w:ascii="Aptos" w:hAnsi="Aptos"/>
        </w:rPr>
        <w:t xml:space="preserve">. To ensure transparency, AVAC will also </w:t>
      </w:r>
      <w:r w:rsidR="3C22D25F" w:rsidRPr="00646C11">
        <w:rPr>
          <w:rFonts w:ascii="Aptos" w:hAnsi="Aptos"/>
        </w:rPr>
        <w:t xml:space="preserve">be responsible for </w:t>
      </w:r>
      <w:r w:rsidR="6062428E" w:rsidRPr="00646C11">
        <w:rPr>
          <w:rFonts w:ascii="Aptos" w:hAnsi="Aptos"/>
        </w:rPr>
        <w:t xml:space="preserve">developing a communications strategy and </w:t>
      </w:r>
      <w:r w:rsidR="3C22D25F" w:rsidRPr="00646C11">
        <w:rPr>
          <w:rFonts w:ascii="Aptos" w:hAnsi="Aptos"/>
        </w:rPr>
        <w:t xml:space="preserve">consolidating and disseminating quarterly updates </w:t>
      </w:r>
      <w:r w:rsidR="015983B0" w:rsidRPr="00646C11">
        <w:rPr>
          <w:rFonts w:ascii="Aptos" w:hAnsi="Aptos"/>
        </w:rPr>
        <w:t xml:space="preserve">on key developments related to long-acting </w:t>
      </w:r>
      <w:proofErr w:type="spellStart"/>
      <w:r w:rsidR="015983B0" w:rsidRPr="00646C11">
        <w:rPr>
          <w:rFonts w:ascii="Aptos" w:hAnsi="Aptos"/>
        </w:rPr>
        <w:t>PrEP</w:t>
      </w:r>
      <w:proofErr w:type="spellEnd"/>
      <w:r w:rsidR="015983B0" w:rsidRPr="00646C11">
        <w:rPr>
          <w:rFonts w:ascii="Aptos" w:hAnsi="Aptos"/>
        </w:rPr>
        <w:t xml:space="preserve"> delivery. </w:t>
      </w:r>
    </w:p>
    <w:p w14:paraId="367E7E5B" w14:textId="243E0291" w:rsidR="005F5560" w:rsidRPr="00646C11" w:rsidRDefault="005F5560" w:rsidP="00161818">
      <w:pPr>
        <w:pStyle w:val="ListParagraph"/>
        <w:ind w:left="810"/>
        <w:jc w:val="both"/>
        <w:rPr>
          <w:rFonts w:ascii="Aptos" w:hAnsi="Aptos"/>
          <w:u w:val="single"/>
        </w:rPr>
      </w:pPr>
    </w:p>
    <w:p w14:paraId="137E1D9A" w14:textId="6B336D21" w:rsidR="009A2F37" w:rsidRPr="00646C11" w:rsidRDefault="7AED9B71" w:rsidP="41D58A15">
      <w:pPr>
        <w:pStyle w:val="ListParagraph"/>
        <w:numPr>
          <w:ilvl w:val="1"/>
          <w:numId w:val="14"/>
        </w:numPr>
        <w:ind w:left="810"/>
        <w:jc w:val="both"/>
        <w:rPr>
          <w:rFonts w:ascii="Aptos" w:hAnsi="Aptos"/>
        </w:rPr>
      </w:pPr>
      <w:r w:rsidRPr="00646C11">
        <w:rPr>
          <w:rFonts w:ascii="Aptos" w:hAnsi="Aptos"/>
          <w:b/>
          <w:bCs/>
        </w:rPr>
        <w:t xml:space="preserve">Ad-hoc Working Groups: </w:t>
      </w:r>
      <w:r w:rsidRPr="00646C11">
        <w:rPr>
          <w:rFonts w:ascii="Aptos" w:hAnsi="Aptos"/>
        </w:rPr>
        <w:t>Sometimes, the Coalition may identify topics that would benefit from specific, focused work.</w:t>
      </w:r>
      <w:r w:rsidR="009A2F37" w:rsidRPr="00646C11">
        <w:rPr>
          <w:rFonts w:ascii="Aptos" w:hAnsi="Aptos"/>
        </w:rPr>
        <w:t xml:space="preserve"> Once identified, the Coalition, Conveners and Secretariat will identify and articulate the specific issue(s) to be addressed, the relevant expertise that is needed, and the timeframe for engagement (whether a one-off convening or an ongoing engagement).</w:t>
      </w:r>
    </w:p>
    <w:p w14:paraId="4674A12A" w14:textId="77777777" w:rsidR="009A2F37" w:rsidRPr="00646C11" w:rsidRDefault="009A2F37" w:rsidP="009A2F37">
      <w:pPr>
        <w:pStyle w:val="ListParagraph"/>
        <w:ind w:left="810"/>
        <w:jc w:val="both"/>
        <w:rPr>
          <w:rFonts w:ascii="Aptos" w:hAnsi="Aptos"/>
          <w:u w:val="single"/>
        </w:rPr>
      </w:pPr>
    </w:p>
    <w:p w14:paraId="491A7D41" w14:textId="416478A1" w:rsidR="004C7707" w:rsidRPr="00646C11" w:rsidRDefault="15E67D79" w:rsidP="00161818">
      <w:pPr>
        <w:pStyle w:val="ListParagraph"/>
        <w:numPr>
          <w:ilvl w:val="1"/>
          <w:numId w:val="14"/>
        </w:numPr>
        <w:ind w:left="810"/>
        <w:jc w:val="both"/>
        <w:rPr>
          <w:rFonts w:ascii="Aptos" w:hAnsi="Aptos"/>
          <w:u w:val="single"/>
        </w:rPr>
      </w:pPr>
      <w:r w:rsidRPr="00646C11">
        <w:rPr>
          <w:rFonts w:ascii="Aptos" w:hAnsi="Aptos"/>
          <w:b/>
          <w:bCs/>
        </w:rPr>
        <w:t xml:space="preserve">Related efforts: </w:t>
      </w:r>
      <w:r w:rsidRPr="00646C11">
        <w:rPr>
          <w:rFonts w:ascii="Aptos" w:hAnsi="Aptos"/>
        </w:rPr>
        <w:t xml:space="preserve">The global effort to ensure swift rollout of long-acting </w:t>
      </w:r>
      <w:proofErr w:type="spellStart"/>
      <w:r w:rsidRPr="00646C11">
        <w:rPr>
          <w:rFonts w:ascii="Aptos" w:hAnsi="Aptos"/>
        </w:rPr>
        <w:t>PrEP</w:t>
      </w:r>
      <w:proofErr w:type="spellEnd"/>
      <w:r w:rsidRPr="00646C11">
        <w:rPr>
          <w:rFonts w:ascii="Aptos" w:hAnsi="Aptos"/>
        </w:rPr>
        <w:t>, including CAB</w:t>
      </w:r>
      <w:r w:rsidR="00A00034" w:rsidRPr="00646C11">
        <w:rPr>
          <w:rFonts w:ascii="Aptos" w:hAnsi="Aptos"/>
        </w:rPr>
        <w:t xml:space="preserve">, </w:t>
      </w:r>
      <w:r w:rsidRPr="00646C11">
        <w:rPr>
          <w:rFonts w:ascii="Aptos" w:hAnsi="Aptos"/>
        </w:rPr>
        <w:t>DVR</w:t>
      </w:r>
      <w:r w:rsidR="00A00034" w:rsidRPr="00646C11">
        <w:rPr>
          <w:rFonts w:ascii="Aptos" w:hAnsi="Aptos"/>
        </w:rPr>
        <w:t xml:space="preserve"> LEN</w:t>
      </w:r>
      <w:r w:rsidR="0B122469" w:rsidRPr="00646C11">
        <w:rPr>
          <w:rFonts w:ascii="Aptos" w:hAnsi="Aptos"/>
        </w:rPr>
        <w:t>,</w:t>
      </w:r>
      <w:r w:rsidR="00A00034" w:rsidRPr="00646C11">
        <w:rPr>
          <w:rFonts w:ascii="Aptos" w:hAnsi="Aptos"/>
        </w:rPr>
        <w:t xml:space="preserve"> and DPP</w:t>
      </w:r>
      <w:r w:rsidRPr="00646C11">
        <w:rPr>
          <w:rFonts w:ascii="Aptos" w:hAnsi="Aptos"/>
        </w:rPr>
        <w:t>, extends beyond the Coalition. To ensure the greatest reach and impact of the Coalition’s work, it will strategically link to and to collaborate with the following stakeholders or ongoing pieces of work:</w:t>
      </w:r>
    </w:p>
    <w:p w14:paraId="4F5476E0" w14:textId="77777777" w:rsidR="00033A86" w:rsidRPr="00646C11" w:rsidRDefault="00033A86" w:rsidP="00161818">
      <w:pPr>
        <w:pStyle w:val="ListParagraph"/>
        <w:ind w:left="810"/>
        <w:jc w:val="both"/>
        <w:rPr>
          <w:rFonts w:ascii="Aptos" w:hAnsi="Aptos"/>
          <w:u w:val="single"/>
        </w:rPr>
      </w:pPr>
    </w:p>
    <w:p w14:paraId="657447A7" w14:textId="1D90613F" w:rsidR="005D09AC" w:rsidRPr="00646C11" w:rsidRDefault="005D09AC" w:rsidP="41D58A15">
      <w:pPr>
        <w:pStyle w:val="ListParagraph"/>
        <w:numPr>
          <w:ilvl w:val="2"/>
          <w:numId w:val="14"/>
        </w:numPr>
        <w:ind w:left="1440" w:hanging="720"/>
        <w:jc w:val="both"/>
        <w:rPr>
          <w:rFonts w:ascii="Aptos" w:hAnsi="Aptos"/>
        </w:rPr>
      </w:pPr>
      <w:r w:rsidRPr="00646C11">
        <w:rPr>
          <w:rFonts w:ascii="Aptos" w:hAnsi="Aptos"/>
          <w:b/>
          <w:bCs/>
        </w:rPr>
        <w:t>Donor Caucus</w:t>
      </w:r>
      <w:r w:rsidRPr="00646C11">
        <w:rPr>
          <w:rFonts w:ascii="Aptos" w:hAnsi="Aptos"/>
        </w:rPr>
        <w:t xml:space="preserve"> </w:t>
      </w:r>
      <w:r w:rsidR="00DD665E" w:rsidRPr="00646C11">
        <w:rPr>
          <w:rFonts w:ascii="Aptos" w:hAnsi="Aptos"/>
        </w:rPr>
        <w:t xml:space="preserve">that </w:t>
      </w:r>
      <w:r w:rsidRPr="00646C11">
        <w:rPr>
          <w:rFonts w:ascii="Aptos" w:hAnsi="Aptos"/>
        </w:rPr>
        <w:t xml:space="preserve">was established in </w:t>
      </w:r>
      <w:r w:rsidR="00DE17FB" w:rsidRPr="00646C11">
        <w:rPr>
          <w:rFonts w:ascii="Aptos" w:hAnsi="Aptos"/>
        </w:rPr>
        <w:t>2019</w:t>
      </w:r>
      <w:r w:rsidR="00107284" w:rsidRPr="00646C11">
        <w:rPr>
          <w:rFonts w:ascii="Aptos" w:hAnsi="Aptos"/>
        </w:rPr>
        <w:t xml:space="preserve"> </w:t>
      </w:r>
      <w:r w:rsidR="00B334F5" w:rsidRPr="00646C11">
        <w:rPr>
          <w:rFonts w:ascii="Aptos" w:hAnsi="Aptos"/>
        </w:rPr>
        <w:t xml:space="preserve">is coordinated </w:t>
      </w:r>
      <w:r w:rsidR="00107284" w:rsidRPr="00646C11">
        <w:rPr>
          <w:rFonts w:ascii="Aptos" w:hAnsi="Aptos"/>
        </w:rPr>
        <w:t xml:space="preserve">by </w:t>
      </w:r>
      <w:r w:rsidR="5E8F9847" w:rsidRPr="00646C11">
        <w:rPr>
          <w:rFonts w:ascii="Aptos" w:hAnsi="Aptos"/>
        </w:rPr>
        <w:t xml:space="preserve">USAID </w:t>
      </w:r>
      <w:r w:rsidR="00107284" w:rsidRPr="00646C11">
        <w:rPr>
          <w:rFonts w:ascii="Aptos" w:hAnsi="Aptos"/>
        </w:rPr>
        <w:t xml:space="preserve">and the </w:t>
      </w:r>
      <w:r w:rsidRPr="00646C11">
        <w:rPr>
          <w:rFonts w:ascii="Aptos" w:hAnsi="Aptos"/>
        </w:rPr>
        <w:t>Bill &amp; Melinda Gates</w:t>
      </w:r>
      <w:r w:rsidR="00B334F5" w:rsidRPr="00646C11">
        <w:rPr>
          <w:rFonts w:ascii="Aptos" w:hAnsi="Aptos"/>
        </w:rPr>
        <w:t xml:space="preserve"> </w:t>
      </w:r>
      <w:r w:rsidRPr="00646C11">
        <w:rPr>
          <w:rFonts w:ascii="Aptos" w:hAnsi="Aptos"/>
        </w:rPr>
        <w:t xml:space="preserve">Foundation. This donor-only forum is a platform for confidential conversations among donors to ensure alignment on long-acting </w:t>
      </w:r>
      <w:proofErr w:type="spellStart"/>
      <w:r w:rsidRPr="00646C11">
        <w:rPr>
          <w:rFonts w:ascii="Aptos" w:hAnsi="Aptos"/>
        </w:rPr>
        <w:t>PrEP</w:t>
      </w:r>
      <w:proofErr w:type="spellEnd"/>
      <w:r w:rsidRPr="00646C11">
        <w:rPr>
          <w:rFonts w:ascii="Aptos" w:hAnsi="Aptos"/>
        </w:rPr>
        <w:t xml:space="preserve"> investments.</w:t>
      </w:r>
      <w:r w:rsidR="00FE64AC" w:rsidRPr="00646C11">
        <w:rPr>
          <w:rFonts w:ascii="Aptos" w:hAnsi="Aptos"/>
        </w:rPr>
        <w:t xml:space="preserve"> </w:t>
      </w:r>
      <w:r w:rsidR="3B07BC90" w:rsidRPr="00646C11">
        <w:rPr>
          <w:rFonts w:ascii="Aptos" w:hAnsi="Aptos"/>
        </w:rPr>
        <w:t xml:space="preserve">The Donor Caucus will have a standing agenda item at Coalition quarterly meetings. </w:t>
      </w:r>
    </w:p>
    <w:p w14:paraId="75C1F28C" w14:textId="39933159" w:rsidR="78CC55C3" w:rsidRPr="00646C11" w:rsidRDefault="005E6D32" w:rsidP="41D58A15">
      <w:pPr>
        <w:pStyle w:val="ListParagraph"/>
        <w:numPr>
          <w:ilvl w:val="2"/>
          <w:numId w:val="14"/>
        </w:numPr>
        <w:ind w:left="1440" w:hanging="720"/>
        <w:jc w:val="both"/>
        <w:rPr>
          <w:rFonts w:ascii="Aptos" w:eastAsia="Aptos" w:hAnsi="Aptos" w:cs="Aptos"/>
          <w:color w:val="0078D4"/>
          <w:u w:val="single"/>
        </w:rPr>
      </w:pPr>
      <w:r w:rsidRPr="00646C11">
        <w:rPr>
          <w:rFonts w:ascii="Aptos" w:hAnsi="Aptos"/>
          <w:b/>
          <w:bCs/>
        </w:rPr>
        <w:t>Civil Society</w:t>
      </w:r>
      <w:r w:rsidR="004C0D76" w:rsidRPr="00646C11">
        <w:rPr>
          <w:rFonts w:ascii="Aptos" w:hAnsi="Aptos"/>
          <w:b/>
          <w:bCs/>
        </w:rPr>
        <w:t xml:space="preserve"> </w:t>
      </w:r>
      <w:r w:rsidR="006019B4" w:rsidRPr="00646C11">
        <w:rPr>
          <w:rFonts w:ascii="Aptos" w:hAnsi="Aptos"/>
          <w:b/>
          <w:bCs/>
        </w:rPr>
        <w:t xml:space="preserve">Organization </w:t>
      </w:r>
      <w:r w:rsidR="004C0D76" w:rsidRPr="00646C11">
        <w:rPr>
          <w:rFonts w:ascii="Aptos" w:hAnsi="Aptos"/>
          <w:b/>
          <w:bCs/>
        </w:rPr>
        <w:t>(CS</w:t>
      </w:r>
      <w:r w:rsidR="006019B4" w:rsidRPr="00646C11">
        <w:rPr>
          <w:rFonts w:ascii="Aptos" w:hAnsi="Aptos"/>
          <w:b/>
          <w:bCs/>
        </w:rPr>
        <w:t>O</w:t>
      </w:r>
      <w:r w:rsidR="004C0D76" w:rsidRPr="00646C11">
        <w:rPr>
          <w:rFonts w:ascii="Aptos" w:hAnsi="Aptos"/>
          <w:b/>
          <w:bCs/>
        </w:rPr>
        <w:t>)</w:t>
      </w:r>
      <w:r w:rsidRPr="00646C11">
        <w:rPr>
          <w:rFonts w:ascii="Aptos" w:hAnsi="Aptos"/>
          <w:b/>
          <w:bCs/>
        </w:rPr>
        <w:t xml:space="preserve"> Caucus</w:t>
      </w:r>
      <w:r w:rsidRPr="00646C11">
        <w:rPr>
          <w:rFonts w:ascii="Aptos" w:hAnsi="Aptos"/>
        </w:rPr>
        <w:t xml:space="preserve"> was established in 2022 to ensure civil</w:t>
      </w:r>
      <w:r w:rsidR="0091762D" w:rsidRPr="00646C11">
        <w:rPr>
          <w:rFonts w:ascii="Aptos" w:hAnsi="Aptos"/>
        </w:rPr>
        <w:t xml:space="preserve"> </w:t>
      </w:r>
      <w:r w:rsidRPr="00646C11">
        <w:rPr>
          <w:rFonts w:ascii="Aptos" w:hAnsi="Aptos"/>
        </w:rPr>
        <w:t xml:space="preserve">society expertise influences the rollout of long-acting HIV </w:t>
      </w:r>
      <w:proofErr w:type="spellStart"/>
      <w:r w:rsidRPr="00646C11">
        <w:rPr>
          <w:rFonts w:ascii="Aptos" w:hAnsi="Aptos"/>
        </w:rPr>
        <w:t>PrEP</w:t>
      </w:r>
      <w:proofErr w:type="spellEnd"/>
      <w:r w:rsidRPr="00646C11">
        <w:rPr>
          <w:rFonts w:ascii="Aptos" w:hAnsi="Aptos"/>
        </w:rPr>
        <w:t xml:space="preserve"> options. This Caucus includes representation from the African Women Community Prevention Accountability Board; </w:t>
      </w:r>
      <w:proofErr w:type="spellStart"/>
      <w:r w:rsidRPr="00646C11">
        <w:rPr>
          <w:rFonts w:ascii="Aptos" w:hAnsi="Aptos"/>
        </w:rPr>
        <w:t>AfroCAB</w:t>
      </w:r>
      <w:proofErr w:type="spellEnd"/>
      <w:r w:rsidRPr="00646C11">
        <w:rPr>
          <w:rFonts w:ascii="Aptos" w:hAnsi="Aptos"/>
        </w:rPr>
        <w:t xml:space="preserve">; APCOM; AVAC; the Coalition to Accelerate and Support Prevention Research (CASPR); Global Black Gay Men Connect (GBGMC); the Global Key Population Advisory Group; and other civil society groups working on long-acting </w:t>
      </w:r>
      <w:proofErr w:type="spellStart"/>
      <w:r w:rsidRPr="00646C11">
        <w:rPr>
          <w:rFonts w:ascii="Aptos" w:hAnsi="Aptos"/>
        </w:rPr>
        <w:t>PrEP</w:t>
      </w:r>
      <w:proofErr w:type="spellEnd"/>
      <w:r w:rsidRPr="00646C11">
        <w:rPr>
          <w:rFonts w:ascii="Aptos" w:hAnsi="Aptos"/>
        </w:rPr>
        <w:t xml:space="preserve"> introduction. The group meets bi-monthly for updates on long-acting </w:t>
      </w:r>
      <w:proofErr w:type="spellStart"/>
      <w:r w:rsidRPr="00646C11">
        <w:rPr>
          <w:rFonts w:ascii="Aptos" w:hAnsi="Aptos"/>
        </w:rPr>
        <w:t>PrEP</w:t>
      </w:r>
      <w:proofErr w:type="spellEnd"/>
      <w:r w:rsidRPr="00646C11">
        <w:rPr>
          <w:rFonts w:ascii="Aptos" w:hAnsi="Aptos"/>
        </w:rPr>
        <w:t xml:space="preserve"> activities, direct engagement with key stakeholders (including donors and product developers), and shared strategy development. Caucus members are also expected to provide updates to the groups and coalitions they represent. </w:t>
      </w:r>
      <w:r w:rsidRPr="00646C11">
        <w:rPr>
          <w:rFonts w:ascii="Aptos" w:eastAsia="Aptos" w:hAnsi="Aptos" w:cs="Aptos"/>
          <w:color w:val="000000" w:themeColor="text1"/>
        </w:rPr>
        <w:t>The CS</w:t>
      </w:r>
      <w:r w:rsidR="006019B4" w:rsidRPr="00646C11">
        <w:rPr>
          <w:rFonts w:ascii="Aptos" w:eastAsia="Aptos" w:hAnsi="Aptos" w:cs="Aptos"/>
          <w:color w:val="000000" w:themeColor="text1"/>
        </w:rPr>
        <w:t>O</w:t>
      </w:r>
      <w:r w:rsidRPr="00646C11">
        <w:rPr>
          <w:rFonts w:ascii="Aptos" w:eastAsia="Aptos" w:hAnsi="Aptos" w:cs="Aptos"/>
          <w:color w:val="000000" w:themeColor="text1"/>
        </w:rPr>
        <w:t xml:space="preserve"> Caucus will have a standing agenda item at Coalition quarterly meetings.</w:t>
      </w:r>
    </w:p>
    <w:p w14:paraId="0DE79347" w14:textId="77777777" w:rsidR="004D311A" w:rsidRPr="00646C11" w:rsidRDefault="004A4407" w:rsidP="001D635F">
      <w:pPr>
        <w:pStyle w:val="ListParagraph"/>
        <w:numPr>
          <w:ilvl w:val="2"/>
          <w:numId w:val="14"/>
        </w:numPr>
        <w:jc w:val="both"/>
        <w:rPr>
          <w:rFonts w:ascii="Aptos" w:hAnsi="Aptos"/>
        </w:rPr>
      </w:pPr>
      <w:r w:rsidRPr="00646C11">
        <w:rPr>
          <w:rFonts w:ascii="Aptos" w:hAnsi="Aptos"/>
        </w:rPr>
        <w:t xml:space="preserve">The Coalition will collaborate with </w:t>
      </w:r>
      <w:r w:rsidRPr="00646C11">
        <w:rPr>
          <w:rFonts w:ascii="Aptos" w:hAnsi="Aptos"/>
          <w:b/>
          <w:bCs/>
        </w:rPr>
        <w:t>MPP on generic licensing efforts</w:t>
      </w:r>
      <w:r w:rsidRPr="00646C11">
        <w:rPr>
          <w:rFonts w:ascii="Aptos" w:hAnsi="Aptos"/>
        </w:rPr>
        <w:t>, including with</w:t>
      </w:r>
    </w:p>
    <w:p w14:paraId="0D00FFEB" w14:textId="446C683C" w:rsidR="004C7707" w:rsidRPr="00646C11" w:rsidRDefault="004A4407" w:rsidP="001D635F">
      <w:pPr>
        <w:pStyle w:val="ListParagraph"/>
        <w:ind w:left="864" w:firstLine="576"/>
        <w:jc w:val="both"/>
        <w:rPr>
          <w:rFonts w:ascii="Aptos" w:hAnsi="Aptos"/>
        </w:rPr>
      </w:pPr>
      <w:r w:rsidRPr="00646C11">
        <w:rPr>
          <w:rFonts w:ascii="Aptos" w:hAnsi="Aptos"/>
        </w:rPr>
        <w:t>originator companies</w:t>
      </w:r>
      <w:r w:rsidR="004C7707" w:rsidRPr="00646C11">
        <w:rPr>
          <w:rFonts w:ascii="Aptos" w:hAnsi="Aptos"/>
        </w:rPr>
        <w:t xml:space="preserve">. </w:t>
      </w:r>
    </w:p>
    <w:p w14:paraId="56655C06" w14:textId="765F25D7" w:rsidR="00033A86" w:rsidRPr="00646C11" w:rsidRDefault="00464E23" w:rsidP="41D58A15">
      <w:pPr>
        <w:pStyle w:val="ListParagraph"/>
        <w:numPr>
          <w:ilvl w:val="2"/>
          <w:numId w:val="14"/>
        </w:numPr>
        <w:ind w:left="1440" w:hanging="720"/>
        <w:jc w:val="both"/>
        <w:rPr>
          <w:rFonts w:ascii="Aptos" w:hAnsi="Aptos"/>
        </w:rPr>
      </w:pPr>
      <w:r w:rsidRPr="00646C11">
        <w:rPr>
          <w:rFonts w:ascii="Aptos" w:hAnsi="Aptos"/>
        </w:rPr>
        <w:t xml:space="preserve">The Coalition will collaborate with </w:t>
      </w:r>
      <w:r w:rsidRPr="00646C11">
        <w:rPr>
          <w:rFonts w:ascii="Aptos" w:hAnsi="Aptos"/>
          <w:b/>
          <w:bCs/>
        </w:rPr>
        <w:t>ongoing and planned</w:t>
      </w:r>
      <w:r w:rsidR="00DA279C" w:rsidRPr="00646C11">
        <w:rPr>
          <w:rFonts w:ascii="Aptos" w:hAnsi="Aptos"/>
          <w:b/>
          <w:bCs/>
        </w:rPr>
        <w:t xml:space="preserve"> </w:t>
      </w:r>
      <w:r w:rsidR="004C7707" w:rsidRPr="00646C11">
        <w:rPr>
          <w:rFonts w:ascii="Aptos" w:hAnsi="Aptos"/>
          <w:b/>
          <w:bCs/>
        </w:rPr>
        <w:t>implementation science</w:t>
      </w:r>
      <w:r w:rsidR="0091762D" w:rsidRPr="00646C11">
        <w:rPr>
          <w:rFonts w:ascii="Aptos" w:hAnsi="Aptos"/>
          <w:b/>
          <w:bCs/>
        </w:rPr>
        <w:t xml:space="preserve"> </w:t>
      </w:r>
      <w:r w:rsidR="004C7707" w:rsidRPr="00646C11">
        <w:rPr>
          <w:rFonts w:ascii="Aptos" w:hAnsi="Aptos"/>
          <w:b/>
          <w:bCs/>
        </w:rPr>
        <w:t>projects</w:t>
      </w:r>
      <w:r w:rsidRPr="00646C11">
        <w:rPr>
          <w:rFonts w:ascii="Aptos" w:hAnsi="Aptos"/>
          <w:b/>
          <w:bCs/>
        </w:rPr>
        <w:t xml:space="preserve"> </w:t>
      </w:r>
      <w:r w:rsidRPr="00646C11">
        <w:rPr>
          <w:rFonts w:ascii="Aptos" w:hAnsi="Aptos"/>
        </w:rPr>
        <w:t xml:space="preserve">through participation in </w:t>
      </w:r>
      <w:r w:rsidR="004C7707" w:rsidRPr="00646C11">
        <w:rPr>
          <w:rFonts w:ascii="Aptos" w:hAnsi="Aptos"/>
        </w:rPr>
        <w:t>the Biomedical Prevention Implementation Collaborative (</w:t>
      </w:r>
      <w:proofErr w:type="spellStart"/>
      <w:r w:rsidR="004C7707" w:rsidRPr="00646C11">
        <w:rPr>
          <w:rFonts w:ascii="Aptos" w:hAnsi="Aptos"/>
        </w:rPr>
        <w:t>BioPIC</w:t>
      </w:r>
      <w:proofErr w:type="spellEnd"/>
      <w:r w:rsidR="004C7707" w:rsidRPr="00646C11">
        <w:rPr>
          <w:rFonts w:ascii="Aptos" w:hAnsi="Aptos"/>
        </w:rPr>
        <w:t>)</w:t>
      </w:r>
      <w:r w:rsidR="001D31F1" w:rsidRPr="00646C11">
        <w:rPr>
          <w:rFonts w:ascii="Aptos" w:hAnsi="Aptos"/>
        </w:rPr>
        <w:t xml:space="preserve"> and the bi-monthly think tanks that link projects on key issues</w:t>
      </w:r>
      <w:r w:rsidRPr="00646C11">
        <w:rPr>
          <w:rFonts w:ascii="Aptos" w:hAnsi="Aptos"/>
        </w:rPr>
        <w:t xml:space="preserve"> that are coordinated by WHO and AVAC</w:t>
      </w:r>
      <w:r w:rsidR="00033A86" w:rsidRPr="00646C11">
        <w:rPr>
          <w:rFonts w:ascii="Aptos" w:hAnsi="Aptos"/>
        </w:rPr>
        <w:t>.</w:t>
      </w:r>
    </w:p>
    <w:p w14:paraId="6ED0FC57" w14:textId="1FD90CC1" w:rsidR="004C5999" w:rsidRPr="00646C11" w:rsidRDefault="004C5999" w:rsidP="41D58A15">
      <w:pPr>
        <w:pStyle w:val="ListParagraph"/>
        <w:numPr>
          <w:ilvl w:val="2"/>
          <w:numId w:val="14"/>
        </w:numPr>
        <w:ind w:left="1440" w:hanging="720"/>
        <w:jc w:val="both"/>
        <w:rPr>
          <w:rFonts w:ascii="Aptos" w:hAnsi="Aptos"/>
        </w:rPr>
      </w:pPr>
      <w:r w:rsidRPr="00646C11">
        <w:rPr>
          <w:rFonts w:ascii="Aptos" w:hAnsi="Aptos"/>
        </w:rPr>
        <w:t xml:space="preserve">Members of the </w:t>
      </w:r>
      <w:r w:rsidRPr="00646C11">
        <w:rPr>
          <w:rFonts w:ascii="Aptos" w:hAnsi="Aptos"/>
          <w:b/>
          <w:bCs/>
        </w:rPr>
        <w:t>HIV Modeling Consortium</w:t>
      </w:r>
      <w:r w:rsidRPr="00646C11">
        <w:rPr>
          <w:rFonts w:ascii="Aptos" w:hAnsi="Aptos"/>
        </w:rPr>
        <w:t xml:space="preserve"> met in March 2023 and identified a need</w:t>
      </w:r>
      <w:r w:rsidR="0FE4996F" w:rsidRPr="00646C11">
        <w:rPr>
          <w:rFonts w:ascii="Aptos" w:hAnsi="Aptos"/>
        </w:rPr>
        <w:t xml:space="preserve"> </w:t>
      </w:r>
      <w:r w:rsidRPr="00646C11">
        <w:rPr>
          <w:rFonts w:ascii="Aptos" w:hAnsi="Aptos"/>
        </w:rPr>
        <w:t xml:space="preserve">to link more directly with implementation science projects that are gathering actual data that can be fed into models that might be used to guide decision-making. The Coalition </w:t>
      </w:r>
      <w:r w:rsidR="00226286" w:rsidRPr="00646C11">
        <w:rPr>
          <w:rFonts w:ascii="Aptos" w:hAnsi="Aptos"/>
        </w:rPr>
        <w:t xml:space="preserve">Conveners </w:t>
      </w:r>
      <w:r w:rsidRPr="00646C11">
        <w:rPr>
          <w:rFonts w:ascii="Aptos" w:hAnsi="Aptos"/>
        </w:rPr>
        <w:t xml:space="preserve">and </w:t>
      </w:r>
      <w:proofErr w:type="spellStart"/>
      <w:r w:rsidRPr="00646C11">
        <w:rPr>
          <w:rFonts w:ascii="Aptos" w:hAnsi="Aptos"/>
        </w:rPr>
        <w:t>BioPIC</w:t>
      </w:r>
      <w:proofErr w:type="spellEnd"/>
      <w:r w:rsidRPr="00646C11">
        <w:rPr>
          <w:rFonts w:ascii="Aptos" w:hAnsi="Aptos"/>
        </w:rPr>
        <w:t xml:space="preserve"> are working with the Modeling Consortium to ensure these links are embedded in planning activities. </w:t>
      </w:r>
    </w:p>
    <w:p w14:paraId="0B06E6B0" w14:textId="74406117" w:rsidR="00033A86" w:rsidRPr="00646C11" w:rsidRDefault="00AB36C2" w:rsidP="41D58A15">
      <w:pPr>
        <w:pStyle w:val="ListParagraph"/>
        <w:numPr>
          <w:ilvl w:val="2"/>
          <w:numId w:val="14"/>
        </w:numPr>
        <w:ind w:left="1440" w:hanging="720"/>
        <w:jc w:val="both"/>
        <w:rPr>
          <w:rFonts w:ascii="Aptos" w:hAnsi="Aptos"/>
        </w:rPr>
      </w:pPr>
      <w:r w:rsidRPr="00646C11">
        <w:rPr>
          <w:rFonts w:ascii="Aptos" w:hAnsi="Aptos"/>
          <w:b/>
          <w:bCs/>
        </w:rPr>
        <w:t>Ad</w:t>
      </w:r>
      <w:r w:rsidR="00484192" w:rsidRPr="00646C11">
        <w:rPr>
          <w:rFonts w:ascii="Aptos" w:hAnsi="Aptos"/>
          <w:b/>
          <w:bCs/>
        </w:rPr>
        <w:t>ditional</w:t>
      </w:r>
      <w:r w:rsidRPr="00646C11">
        <w:rPr>
          <w:rFonts w:ascii="Aptos" w:hAnsi="Aptos"/>
          <w:b/>
          <w:bCs/>
        </w:rPr>
        <w:t xml:space="preserve"> </w:t>
      </w:r>
      <w:r w:rsidR="00FD702D" w:rsidRPr="00646C11">
        <w:rPr>
          <w:rFonts w:ascii="Aptos" w:hAnsi="Aptos"/>
          <w:b/>
          <w:bCs/>
        </w:rPr>
        <w:t>Caucuses</w:t>
      </w:r>
      <w:r w:rsidR="00FD702D" w:rsidRPr="00646C11">
        <w:rPr>
          <w:rFonts w:ascii="Aptos" w:hAnsi="Aptos"/>
        </w:rPr>
        <w:t xml:space="preserve">: </w:t>
      </w:r>
      <w:r w:rsidR="00226286" w:rsidRPr="00646C11">
        <w:rPr>
          <w:rFonts w:ascii="Aptos" w:hAnsi="Aptos"/>
        </w:rPr>
        <w:t>The</w:t>
      </w:r>
      <w:r w:rsidR="007B0309" w:rsidRPr="00646C11">
        <w:rPr>
          <w:rFonts w:ascii="Aptos" w:hAnsi="Aptos"/>
        </w:rPr>
        <w:t xml:space="preserve"> Coalition</w:t>
      </w:r>
      <w:r w:rsidR="00226286" w:rsidRPr="00646C11">
        <w:rPr>
          <w:rFonts w:ascii="Aptos" w:hAnsi="Aptos"/>
        </w:rPr>
        <w:t xml:space="preserve"> curre</w:t>
      </w:r>
      <w:r w:rsidR="004B1E28" w:rsidRPr="00646C11">
        <w:rPr>
          <w:rFonts w:ascii="Aptos" w:hAnsi="Aptos"/>
        </w:rPr>
        <w:t>ntly</w:t>
      </w:r>
      <w:r w:rsidR="007B0309" w:rsidRPr="00646C11">
        <w:rPr>
          <w:rFonts w:ascii="Aptos" w:hAnsi="Aptos"/>
        </w:rPr>
        <w:t xml:space="preserve"> include</w:t>
      </w:r>
      <w:r w:rsidR="004B1E28" w:rsidRPr="00646C11">
        <w:rPr>
          <w:rFonts w:ascii="Aptos" w:hAnsi="Aptos"/>
        </w:rPr>
        <w:t>s</w:t>
      </w:r>
      <w:r w:rsidR="007B0309" w:rsidRPr="00646C11">
        <w:rPr>
          <w:rFonts w:ascii="Aptos" w:hAnsi="Aptos"/>
        </w:rPr>
        <w:t xml:space="preserve"> </w:t>
      </w:r>
      <w:r w:rsidR="00890A39" w:rsidRPr="00646C11">
        <w:rPr>
          <w:rFonts w:ascii="Aptos" w:hAnsi="Aptos"/>
        </w:rPr>
        <w:t>links to</w:t>
      </w:r>
      <w:r w:rsidR="007B0309" w:rsidRPr="00646C11">
        <w:rPr>
          <w:rFonts w:ascii="Aptos" w:hAnsi="Aptos"/>
        </w:rPr>
        <w:t xml:space="preserve"> two caucuses,</w:t>
      </w:r>
      <w:r w:rsidR="0091762D" w:rsidRPr="00646C11">
        <w:rPr>
          <w:rFonts w:ascii="Aptos" w:hAnsi="Aptos"/>
        </w:rPr>
        <w:t xml:space="preserve"> </w:t>
      </w:r>
      <w:r w:rsidR="007B0309" w:rsidRPr="00646C11">
        <w:rPr>
          <w:rFonts w:ascii="Aptos" w:hAnsi="Aptos"/>
        </w:rPr>
        <w:t xml:space="preserve">one </w:t>
      </w:r>
      <w:r w:rsidR="00890A39" w:rsidRPr="00646C11">
        <w:rPr>
          <w:rFonts w:ascii="Aptos" w:hAnsi="Aptos"/>
        </w:rPr>
        <w:t xml:space="preserve">for </w:t>
      </w:r>
      <w:r w:rsidR="00A271C7" w:rsidRPr="00646C11">
        <w:rPr>
          <w:rFonts w:ascii="Aptos" w:hAnsi="Aptos"/>
        </w:rPr>
        <w:t>CSOs</w:t>
      </w:r>
      <w:r w:rsidR="007B0309" w:rsidRPr="00646C11">
        <w:rPr>
          <w:rFonts w:ascii="Aptos" w:hAnsi="Aptos"/>
        </w:rPr>
        <w:t xml:space="preserve"> and the other </w:t>
      </w:r>
      <w:r w:rsidR="00890A39" w:rsidRPr="00646C11">
        <w:rPr>
          <w:rFonts w:ascii="Aptos" w:hAnsi="Aptos"/>
        </w:rPr>
        <w:t>for</w:t>
      </w:r>
      <w:r w:rsidR="007B0309" w:rsidRPr="00646C11">
        <w:rPr>
          <w:rFonts w:ascii="Aptos" w:hAnsi="Aptos"/>
        </w:rPr>
        <w:t xml:space="preserve"> donors. Other c</w:t>
      </w:r>
      <w:r w:rsidR="005108F4" w:rsidRPr="00646C11">
        <w:rPr>
          <w:rFonts w:ascii="Aptos" w:hAnsi="Aptos"/>
        </w:rPr>
        <w:t xml:space="preserve">aucuses </w:t>
      </w:r>
      <w:r w:rsidRPr="00646C11">
        <w:rPr>
          <w:rFonts w:ascii="Aptos" w:hAnsi="Aptos"/>
        </w:rPr>
        <w:t xml:space="preserve">may </w:t>
      </w:r>
      <w:r w:rsidR="00316DFA" w:rsidRPr="00646C11">
        <w:rPr>
          <w:rFonts w:ascii="Aptos" w:hAnsi="Aptos"/>
        </w:rPr>
        <w:t xml:space="preserve">represent interest groups and </w:t>
      </w:r>
      <w:r w:rsidR="002B43C0" w:rsidRPr="00646C11">
        <w:rPr>
          <w:rFonts w:ascii="Aptos" w:hAnsi="Aptos"/>
        </w:rPr>
        <w:t>perspectives critical to shaping the Coalition and its work</w:t>
      </w:r>
      <w:r w:rsidR="008F261F" w:rsidRPr="00646C11">
        <w:rPr>
          <w:rFonts w:ascii="Aptos" w:hAnsi="Aptos"/>
        </w:rPr>
        <w:t xml:space="preserve"> </w:t>
      </w:r>
      <w:r w:rsidR="002B43C0" w:rsidRPr="00646C11">
        <w:rPr>
          <w:rFonts w:ascii="Aptos" w:hAnsi="Aptos"/>
        </w:rPr>
        <w:t xml:space="preserve">and </w:t>
      </w:r>
      <w:r w:rsidR="00890A39" w:rsidRPr="00646C11">
        <w:rPr>
          <w:rFonts w:ascii="Aptos" w:hAnsi="Aptos"/>
        </w:rPr>
        <w:t xml:space="preserve">will be </w:t>
      </w:r>
      <w:r w:rsidR="002B43C0" w:rsidRPr="00646C11">
        <w:rPr>
          <w:rFonts w:ascii="Aptos" w:hAnsi="Aptos"/>
        </w:rPr>
        <w:t xml:space="preserve">designed to ensure that </w:t>
      </w:r>
      <w:r w:rsidR="005319A9" w:rsidRPr="00646C11">
        <w:rPr>
          <w:rFonts w:ascii="Aptos" w:hAnsi="Aptos"/>
        </w:rPr>
        <w:t>th</w:t>
      </w:r>
      <w:r w:rsidR="00662544" w:rsidRPr="00646C11">
        <w:rPr>
          <w:rFonts w:ascii="Aptos" w:hAnsi="Aptos"/>
        </w:rPr>
        <w:t xml:space="preserve">ese views </w:t>
      </w:r>
      <w:r w:rsidR="002B43C0" w:rsidRPr="00646C11">
        <w:rPr>
          <w:rFonts w:ascii="Aptos" w:hAnsi="Aptos"/>
        </w:rPr>
        <w:t>infuse the Coalition’s efforts at all levels.</w:t>
      </w:r>
      <w:r w:rsidR="00B113E2" w:rsidRPr="00646C11">
        <w:rPr>
          <w:rFonts w:ascii="Aptos" w:hAnsi="Aptos"/>
        </w:rPr>
        <w:t xml:space="preserve"> </w:t>
      </w:r>
      <w:r w:rsidRPr="00646C11">
        <w:rPr>
          <w:rFonts w:ascii="Aptos" w:hAnsi="Aptos"/>
        </w:rPr>
        <w:t>The Coalition may</w:t>
      </w:r>
      <w:r w:rsidR="001349BB" w:rsidRPr="00646C11">
        <w:rPr>
          <w:rFonts w:ascii="Aptos" w:hAnsi="Aptos"/>
        </w:rPr>
        <w:t xml:space="preserve"> convene specific </w:t>
      </w:r>
      <w:r w:rsidRPr="00646C11">
        <w:rPr>
          <w:rFonts w:ascii="Aptos" w:hAnsi="Aptos"/>
        </w:rPr>
        <w:t>groups as needed</w:t>
      </w:r>
      <w:r w:rsidR="001349BB" w:rsidRPr="00646C11">
        <w:rPr>
          <w:rFonts w:ascii="Aptos" w:hAnsi="Aptos"/>
        </w:rPr>
        <w:t xml:space="preserve">. </w:t>
      </w:r>
    </w:p>
    <w:p w14:paraId="0620EAE1" w14:textId="77777777" w:rsidR="004D311A" w:rsidRPr="00646C11" w:rsidRDefault="1922D60B" w:rsidP="41D58A15">
      <w:pPr>
        <w:pStyle w:val="ListParagraph"/>
        <w:numPr>
          <w:ilvl w:val="2"/>
          <w:numId w:val="14"/>
        </w:numPr>
        <w:ind w:left="1260"/>
        <w:jc w:val="both"/>
        <w:rPr>
          <w:rFonts w:ascii="Aptos" w:hAnsi="Aptos"/>
        </w:rPr>
      </w:pPr>
      <w:r w:rsidRPr="00646C11">
        <w:rPr>
          <w:rFonts w:ascii="Aptos" w:hAnsi="Aptos"/>
          <w:b/>
          <w:bCs/>
        </w:rPr>
        <w:t>The Global HIV Prevention Coalition</w:t>
      </w:r>
      <w:r w:rsidR="54AA3CFD" w:rsidRPr="00646C11">
        <w:rPr>
          <w:rFonts w:ascii="Aptos" w:hAnsi="Aptos"/>
          <w:b/>
          <w:bCs/>
        </w:rPr>
        <w:t xml:space="preserve">: </w:t>
      </w:r>
      <w:r w:rsidR="54AA3CFD" w:rsidRPr="00646C11">
        <w:rPr>
          <w:rFonts w:ascii="Aptos" w:hAnsi="Aptos"/>
        </w:rPr>
        <w:t>Established in 2017 and housed at UNAIDS,</w:t>
      </w:r>
    </w:p>
    <w:p w14:paraId="59CE76CF" w14:textId="6F72D19C" w:rsidR="00033A86" w:rsidRPr="00646C11" w:rsidRDefault="15E67D79" w:rsidP="41D58A15">
      <w:pPr>
        <w:pStyle w:val="ListParagraph"/>
        <w:ind w:left="1440"/>
        <w:jc w:val="both"/>
        <w:rPr>
          <w:rFonts w:ascii="Aptos" w:hAnsi="Aptos"/>
        </w:rPr>
      </w:pPr>
      <w:r w:rsidRPr="00646C11">
        <w:rPr>
          <w:rFonts w:ascii="Aptos" w:hAnsi="Aptos"/>
        </w:rPr>
        <w:t xml:space="preserve">GPC includes United Nations Member States, UNAIDS Cosponsors, donors, CSOs and implementers to support global efforts to GPC is to strengthen and sustain political commitment for primary prevention by setting a common agenda among key policymakers, </w:t>
      </w:r>
      <w:r w:rsidR="0091762D" w:rsidRPr="00646C11">
        <w:rPr>
          <w:rFonts w:ascii="Aptos" w:hAnsi="Aptos"/>
        </w:rPr>
        <w:t>funders,</w:t>
      </w:r>
      <w:r w:rsidRPr="00646C11">
        <w:rPr>
          <w:rFonts w:ascii="Aptos" w:hAnsi="Aptos"/>
        </w:rPr>
        <w:t xml:space="preserve"> and program implementers. </w:t>
      </w:r>
      <w:r w:rsidR="0091762D" w:rsidRPr="00646C11">
        <w:rPr>
          <w:rFonts w:ascii="Aptos" w:hAnsi="Aptos"/>
        </w:rPr>
        <w:t>The Coalition</w:t>
      </w:r>
      <w:r w:rsidRPr="00646C11">
        <w:rPr>
          <w:rFonts w:ascii="Aptos" w:hAnsi="Aptos"/>
        </w:rPr>
        <w:t xml:space="preserve"> will coordinate with GPC and ensure that bidirectional communications and information-sharing between the coalitions are collaborative and consistent </w:t>
      </w:r>
      <w:r w:rsidR="00E20ACC" w:rsidRPr="00646C11">
        <w:rPr>
          <w:rFonts w:ascii="Aptos" w:hAnsi="Aptos"/>
        </w:rPr>
        <w:t>and allow for efficient and effective coordination</w:t>
      </w:r>
      <w:r w:rsidRPr="00646C11">
        <w:rPr>
          <w:rFonts w:ascii="Aptos" w:hAnsi="Aptos"/>
        </w:rPr>
        <w:t>.</w:t>
      </w:r>
    </w:p>
    <w:p w14:paraId="226DDC70" w14:textId="77777777" w:rsidR="007B0309" w:rsidRPr="00646C11" w:rsidRDefault="007B0309" w:rsidP="00FE2668">
      <w:pPr>
        <w:rPr>
          <w:rFonts w:ascii="Aptos" w:hAnsi="Aptos"/>
        </w:rPr>
      </w:pPr>
    </w:p>
    <w:p w14:paraId="4433449F" w14:textId="77777777" w:rsidR="00B77310" w:rsidRPr="00646C11" w:rsidRDefault="001B3272" w:rsidP="00A812E8">
      <w:pPr>
        <w:pStyle w:val="ListParagraph"/>
        <w:numPr>
          <w:ilvl w:val="0"/>
          <w:numId w:val="14"/>
        </w:numPr>
        <w:rPr>
          <w:rFonts w:ascii="Aptos" w:hAnsi="Aptos"/>
          <w:b/>
        </w:rPr>
      </w:pPr>
      <w:r w:rsidRPr="00646C11">
        <w:rPr>
          <w:rFonts w:ascii="Aptos" w:hAnsi="Aptos"/>
          <w:b/>
        </w:rPr>
        <w:t xml:space="preserve">Communication </w:t>
      </w:r>
    </w:p>
    <w:p w14:paraId="6FA200E1" w14:textId="13E2A151" w:rsidR="001B3272" w:rsidRPr="00646C11" w:rsidRDefault="00B77310" w:rsidP="00662544">
      <w:pPr>
        <w:pStyle w:val="ListParagraph"/>
        <w:ind w:left="360"/>
        <w:jc w:val="both"/>
        <w:rPr>
          <w:rFonts w:ascii="Aptos" w:hAnsi="Aptos"/>
        </w:rPr>
      </w:pPr>
      <w:r w:rsidRPr="00646C11">
        <w:rPr>
          <w:rFonts w:ascii="Aptos" w:hAnsi="Aptos"/>
        </w:rPr>
        <w:t>The Coalition is committed to transparency</w:t>
      </w:r>
      <w:r w:rsidR="00662544" w:rsidRPr="00646C11">
        <w:rPr>
          <w:rFonts w:ascii="Aptos" w:hAnsi="Aptos"/>
        </w:rPr>
        <w:t xml:space="preserve">, and its </w:t>
      </w:r>
      <w:r w:rsidR="00C94B30" w:rsidRPr="00646C11">
        <w:rPr>
          <w:rFonts w:ascii="Aptos" w:hAnsi="Aptos"/>
        </w:rPr>
        <w:t>internal and external communications</w:t>
      </w:r>
      <w:r w:rsidR="00FE2668" w:rsidRPr="00646C11">
        <w:rPr>
          <w:rFonts w:ascii="Aptos" w:hAnsi="Aptos"/>
        </w:rPr>
        <w:t xml:space="preserve"> </w:t>
      </w:r>
      <w:r w:rsidR="00B423F1" w:rsidRPr="00646C11">
        <w:rPr>
          <w:rFonts w:ascii="Aptos" w:hAnsi="Aptos"/>
        </w:rPr>
        <w:t xml:space="preserve">will </w:t>
      </w:r>
      <w:r w:rsidR="001B3272" w:rsidRPr="00646C11">
        <w:rPr>
          <w:rFonts w:ascii="Aptos" w:hAnsi="Aptos"/>
        </w:rPr>
        <w:t>include</w:t>
      </w:r>
      <w:r w:rsidR="00C94B30" w:rsidRPr="00646C11">
        <w:rPr>
          <w:rFonts w:ascii="Aptos" w:hAnsi="Aptos"/>
        </w:rPr>
        <w:t>,</w:t>
      </w:r>
      <w:r w:rsidR="001B3272" w:rsidRPr="00646C11">
        <w:rPr>
          <w:rFonts w:ascii="Aptos" w:hAnsi="Aptos"/>
        </w:rPr>
        <w:t xml:space="preserve"> but</w:t>
      </w:r>
      <w:r w:rsidR="00C94B30" w:rsidRPr="00646C11">
        <w:rPr>
          <w:rFonts w:ascii="Aptos" w:hAnsi="Aptos"/>
        </w:rPr>
        <w:t xml:space="preserve"> </w:t>
      </w:r>
      <w:r w:rsidR="001B3272" w:rsidRPr="00646C11">
        <w:rPr>
          <w:rFonts w:ascii="Aptos" w:hAnsi="Aptos"/>
        </w:rPr>
        <w:t>not be limited to</w:t>
      </w:r>
      <w:r w:rsidR="00C51F98" w:rsidRPr="00646C11">
        <w:rPr>
          <w:rFonts w:ascii="Aptos" w:hAnsi="Aptos"/>
        </w:rPr>
        <w:t xml:space="preserve"> the following approaches: </w:t>
      </w:r>
    </w:p>
    <w:p w14:paraId="3C7C4426" w14:textId="77777777" w:rsidR="00886B9E" w:rsidRPr="00646C11" w:rsidRDefault="00886B9E" w:rsidP="00662544">
      <w:pPr>
        <w:pStyle w:val="ListParagraph"/>
        <w:ind w:left="360"/>
        <w:jc w:val="both"/>
        <w:rPr>
          <w:rFonts w:ascii="Aptos" w:hAnsi="Aptos"/>
        </w:rPr>
      </w:pPr>
    </w:p>
    <w:p w14:paraId="2F0B5152" w14:textId="2DA6841B" w:rsidR="006A258C" w:rsidRPr="00646C11" w:rsidRDefault="006A258C" w:rsidP="00C51F98">
      <w:pPr>
        <w:pStyle w:val="ListParagraph"/>
        <w:ind w:left="360"/>
        <w:jc w:val="both"/>
        <w:rPr>
          <w:rFonts w:ascii="Aptos" w:hAnsi="Aptos"/>
        </w:rPr>
      </w:pPr>
      <w:r w:rsidRPr="00646C11">
        <w:rPr>
          <w:rFonts w:ascii="Aptos" w:hAnsi="Aptos"/>
        </w:rPr>
        <w:t>Internal:</w:t>
      </w:r>
    </w:p>
    <w:p w14:paraId="42AFB255" w14:textId="4798B053" w:rsidR="002D33BA" w:rsidRPr="00646C11" w:rsidRDefault="002D33BA" w:rsidP="41D58A15">
      <w:pPr>
        <w:pStyle w:val="ListParagraph"/>
        <w:numPr>
          <w:ilvl w:val="0"/>
          <w:numId w:val="29"/>
        </w:numPr>
        <w:rPr>
          <w:rFonts w:ascii="Aptos" w:hAnsi="Aptos"/>
          <w:b/>
          <w:bCs/>
        </w:rPr>
      </w:pPr>
      <w:r w:rsidRPr="00646C11">
        <w:rPr>
          <w:rFonts w:ascii="Aptos" w:hAnsi="Aptos"/>
        </w:rPr>
        <w:t xml:space="preserve">Overarching communications strategy about the Coalition, membership, </w:t>
      </w:r>
      <w:r w:rsidR="0091762D" w:rsidRPr="00646C11">
        <w:rPr>
          <w:rFonts w:ascii="Aptos" w:hAnsi="Aptos"/>
        </w:rPr>
        <w:t>activities,</w:t>
      </w:r>
      <w:r w:rsidRPr="00646C11">
        <w:rPr>
          <w:rFonts w:ascii="Aptos" w:hAnsi="Aptos"/>
        </w:rPr>
        <w:t xml:space="preserve"> and messages.</w:t>
      </w:r>
    </w:p>
    <w:p w14:paraId="504FCB79" w14:textId="117FBE12" w:rsidR="000E618D" w:rsidRPr="00646C11" w:rsidRDefault="78CC55C3" w:rsidP="78CC55C3">
      <w:pPr>
        <w:pStyle w:val="ListParagraph"/>
        <w:numPr>
          <w:ilvl w:val="0"/>
          <w:numId w:val="29"/>
        </w:numPr>
        <w:rPr>
          <w:rFonts w:ascii="Aptos" w:hAnsi="Aptos"/>
          <w:b/>
          <w:bCs/>
        </w:rPr>
      </w:pPr>
      <w:r w:rsidRPr="00646C11">
        <w:rPr>
          <w:rFonts w:ascii="Aptos" w:hAnsi="Aptos"/>
        </w:rPr>
        <w:t>Monthly Convener calls</w:t>
      </w:r>
      <w:r w:rsidR="51964033" w:rsidRPr="00646C11">
        <w:rPr>
          <w:rFonts w:ascii="Aptos" w:hAnsi="Aptos"/>
        </w:rPr>
        <w:t>.</w:t>
      </w:r>
    </w:p>
    <w:p w14:paraId="78CEB15F" w14:textId="66E9C5F9" w:rsidR="000E618D" w:rsidRPr="00646C11" w:rsidRDefault="78CC55C3" w:rsidP="78CC55C3">
      <w:pPr>
        <w:pStyle w:val="ListParagraph"/>
        <w:numPr>
          <w:ilvl w:val="0"/>
          <w:numId w:val="29"/>
        </w:numPr>
        <w:rPr>
          <w:rFonts w:ascii="Aptos" w:hAnsi="Aptos"/>
          <w:b/>
          <w:bCs/>
        </w:rPr>
      </w:pPr>
      <w:r w:rsidRPr="00646C11">
        <w:rPr>
          <w:rFonts w:ascii="Aptos" w:hAnsi="Aptos"/>
        </w:rPr>
        <w:t>Quarterly Coalition-wide calls.</w:t>
      </w:r>
    </w:p>
    <w:p w14:paraId="20236334" w14:textId="4CEEC9B5" w:rsidR="00CF1365" w:rsidRPr="00646C11" w:rsidRDefault="0091762D" w:rsidP="00E213A8">
      <w:pPr>
        <w:pStyle w:val="ListParagraph"/>
        <w:numPr>
          <w:ilvl w:val="0"/>
          <w:numId w:val="29"/>
        </w:numPr>
        <w:rPr>
          <w:rFonts w:ascii="Aptos" w:hAnsi="Aptos"/>
          <w:b/>
          <w:bCs/>
        </w:rPr>
      </w:pPr>
      <w:r w:rsidRPr="00646C11">
        <w:rPr>
          <w:rFonts w:ascii="Aptos" w:hAnsi="Aptos"/>
        </w:rPr>
        <w:t>Organize</w:t>
      </w:r>
      <w:r w:rsidR="0025408F" w:rsidRPr="00646C11">
        <w:rPr>
          <w:rFonts w:ascii="Aptos" w:hAnsi="Aptos"/>
        </w:rPr>
        <w:t xml:space="preserve"> </w:t>
      </w:r>
      <w:r w:rsidR="00B77310" w:rsidRPr="00646C11">
        <w:rPr>
          <w:rFonts w:ascii="Aptos" w:hAnsi="Aptos"/>
        </w:rPr>
        <w:t xml:space="preserve">in-person </w:t>
      </w:r>
      <w:r w:rsidR="0025408F" w:rsidRPr="00646C11">
        <w:rPr>
          <w:rFonts w:ascii="Aptos" w:hAnsi="Aptos"/>
        </w:rPr>
        <w:t>meetings of Coalition stakeholders</w:t>
      </w:r>
      <w:r w:rsidR="00D07132" w:rsidRPr="00646C11">
        <w:rPr>
          <w:rFonts w:ascii="Aptos" w:hAnsi="Aptos"/>
        </w:rPr>
        <w:t xml:space="preserve"> (independently and</w:t>
      </w:r>
      <w:r w:rsidR="4DE5DF6C" w:rsidRPr="00646C11">
        <w:rPr>
          <w:rFonts w:ascii="Aptos" w:hAnsi="Aptos"/>
        </w:rPr>
        <w:t>/or</w:t>
      </w:r>
      <w:r w:rsidR="00D07132" w:rsidRPr="00646C11">
        <w:rPr>
          <w:rFonts w:ascii="Aptos" w:hAnsi="Aptos"/>
        </w:rPr>
        <w:t xml:space="preserve"> alongside scheduled HIV-related conferences usually attended in-person)</w:t>
      </w:r>
      <w:r w:rsidR="0106DFFF" w:rsidRPr="00646C11">
        <w:rPr>
          <w:rFonts w:ascii="Aptos" w:hAnsi="Aptos"/>
        </w:rPr>
        <w:t>, frequency to be determined and adjusted as needed</w:t>
      </w:r>
      <w:r w:rsidR="00D07132" w:rsidRPr="00646C11">
        <w:rPr>
          <w:rFonts w:ascii="Aptos" w:hAnsi="Aptos"/>
        </w:rPr>
        <w:t xml:space="preserve">. </w:t>
      </w:r>
    </w:p>
    <w:p w14:paraId="48B6D3AF" w14:textId="78AAE642" w:rsidR="006A258C" w:rsidRPr="00646C11" w:rsidRDefault="00026F0D" w:rsidP="78CC55C3">
      <w:pPr>
        <w:pStyle w:val="ListParagraph"/>
        <w:numPr>
          <w:ilvl w:val="0"/>
          <w:numId w:val="29"/>
        </w:numPr>
        <w:rPr>
          <w:rFonts w:ascii="Aptos" w:hAnsi="Aptos"/>
          <w:b/>
          <w:bCs/>
        </w:rPr>
      </w:pPr>
      <w:r w:rsidRPr="00646C11">
        <w:rPr>
          <w:rFonts w:ascii="Aptos" w:hAnsi="Aptos"/>
        </w:rPr>
        <w:t>O</w:t>
      </w:r>
      <w:r w:rsidR="006A258C" w:rsidRPr="00646C11">
        <w:rPr>
          <w:rFonts w:ascii="Aptos" w:hAnsi="Aptos"/>
        </w:rPr>
        <w:t>nline platform for sharing documents</w:t>
      </w:r>
      <w:r w:rsidRPr="00646C11">
        <w:rPr>
          <w:rFonts w:ascii="Aptos" w:hAnsi="Aptos"/>
        </w:rPr>
        <w:t>.</w:t>
      </w:r>
      <w:r w:rsidR="006A258C" w:rsidRPr="00646C11">
        <w:rPr>
          <w:rFonts w:ascii="Aptos" w:hAnsi="Aptos"/>
        </w:rPr>
        <w:t xml:space="preserve"> </w:t>
      </w:r>
      <w:r w:rsidRPr="00646C11">
        <w:rPr>
          <w:rFonts w:ascii="Aptos" w:hAnsi="Aptos"/>
        </w:rPr>
        <w:t xml:space="preserve">AVAC </w:t>
      </w:r>
      <w:r w:rsidR="544C75D0" w:rsidRPr="00646C11">
        <w:rPr>
          <w:rFonts w:ascii="Aptos" w:hAnsi="Aptos"/>
        </w:rPr>
        <w:t xml:space="preserve">Secretariat </w:t>
      </w:r>
      <w:r w:rsidRPr="00646C11">
        <w:rPr>
          <w:rFonts w:ascii="Aptos" w:hAnsi="Aptos"/>
        </w:rPr>
        <w:t xml:space="preserve">will </w:t>
      </w:r>
      <w:r w:rsidR="006A258C" w:rsidRPr="00646C11">
        <w:rPr>
          <w:rFonts w:ascii="Aptos" w:hAnsi="Aptos"/>
        </w:rPr>
        <w:t>maintain and update this platform</w:t>
      </w:r>
      <w:r w:rsidRPr="00646C11">
        <w:rPr>
          <w:rFonts w:ascii="Aptos" w:hAnsi="Aptos"/>
        </w:rPr>
        <w:t>.</w:t>
      </w:r>
      <w:r w:rsidR="006A258C" w:rsidRPr="00646C11">
        <w:rPr>
          <w:rFonts w:ascii="Aptos" w:hAnsi="Aptos"/>
        </w:rPr>
        <w:t xml:space="preserve"> </w:t>
      </w:r>
    </w:p>
    <w:p w14:paraId="3938A6EB" w14:textId="77777777" w:rsidR="00B10852" w:rsidRPr="00646C11" w:rsidRDefault="00B10852" w:rsidP="00B10852">
      <w:pPr>
        <w:pStyle w:val="ListParagraph"/>
        <w:ind w:left="1080"/>
        <w:rPr>
          <w:rFonts w:ascii="Aptos" w:hAnsi="Aptos"/>
          <w:b/>
        </w:rPr>
      </w:pPr>
    </w:p>
    <w:p w14:paraId="4E41DD00" w14:textId="2FAB2AD2" w:rsidR="006A258C" w:rsidRPr="00646C11" w:rsidRDefault="006A258C" w:rsidP="00B622B8">
      <w:pPr>
        <w:pStyle w:val="ListParagraph"/>
        <w:ind w:left="360"/>
        <w:jc w:val="both"/>
        <w:rPr>
          <w:rFonts w:ascii="Aptos" w:hAnsi="Aptos"/>
        </w:rPr>
      </w:pPr>
      <w:r w:rsidRPr="00646C11">
        <w:rPr>
          <w:rFonts w:ascii="Aptos" w:hAnsi="Aptos"/>
        </w:rPr>
        <w:t>External:</w:t>
      </w:r>
    </w:p>
    <w:p w14:paraId="63AF50B0" w14:textId="11DC864B" w:rsidR="002D33BA" w:rsidRPr="00646C11" w:rsidRDefault="002D33BA" w:rsidP="00FE70B9">
      <w:pPr>
        <w:pStyle w:val="ListParagraph"/>
        <w:numPr>
          <w:ilvl w:val="0"/>
          <w:numId w:val="29"/>
        </w:numPr>
        <w:rPr>
          <w:rFonts w:ascii="Aptos" w:hAnsi="Aptos"/>
          <w:bCs/>
        </w:rPr>
      </w:pPr>
      <w:r w:rsidRPr="00646C11">
        <w:rPr>
          <w:rFonts w:ascii="Aptos" w:hAnsi="Aptos"/>
          <w:bCs/>
        </w:rPr>
        <w:t>Updated fact sheet about the Coalition.</w:t>
      </w:r>
    </w:p>
    <w:p w14:paraId="2F984BA3" w14:textId="00E5E240" w:rsidR="006F3484" w:rsidRPr="00646C11" w:rsidRDefault="006F3484" w:rsidP="41D58A15">
      <w:pPr>
        <w:pStyle w:val="ListParagraph"/>
        <w:numPr>
          <w:ilvl w:val="0"/>
          <w:numId w:val="29"/>
        </w:numPr>
        <w:rPr>
          <w:rFonts w:ascii="Aptos" w:hAnsi="Aptos"/>
          <w:b/>
          <w:bCs/>
        </w:rPr>
      </w:pPr>
      <w:r w:rsidRPr="00646C11">
        <w:rPr>
          <w:rFonts w:ascii="Aptos" w:hAnsi="Aptos"/>
        </w:rPr>
        <w:t xml:space="preserve">Quarterly update to chart progress overall </w:t>
      </w:r>
      <w:r w:rsidR="00026F0D" w:rsidRPr="00646C11">
        <w:rPr>
          <w:rFonts w:ascii="Aptos" w:hAnsi="Aptos"/>
        </w:rPr>
        <w:t>with periodic updates to</w:t>
      </w:r>
      <w:r w:rsidRPr="00646C11">
        <w:rPr>
          <w:rFonts w:ascii="Aptos" w:hAnsi="Aptos"/>
        </w:rPr>
        <w:t xml:space="preserve"> the </w:t>
      </w:r>
      <w:hyperlink r:id="rId11">
        <w:r w:rsidRPr="00646C11">
          <w:rPr>
            <w:rStyle w:val="Hyperlink"/>
            <w:rFonts w:ascii="Aptos" w:hAnsi="Aptos"/>
            <w:i/>
            <w:iCs/>
          </w:rPr>
          <w:t xml:space="preserve">Plan for Accelerating Access and Introduction of Injectable CAB for </w:t>
        </w:r>
        <w:proofErr w:type="spellStart"/>
        <w:r w:rsidRPr="00646C11">
          <w:rPr>
            <w:rStyle w:val="Hyperlink"/>
            <w:rFonts w:ascii="Aptos" w:hAnsi="Aptos"/>
            <w:i/>
            <w:iCs/>
          </w:rPr>
          <w:t>PrEP</w:t>
        </w:r>
        <w:proofErr w:type="spellEnd"/>
      </w:hyperlink>
      <w:r w:rsidR="00CE5A43" w:rsidRPr="00646C11">
        <w:rPr>
          <w:rStyle w:val="Hyperlink"/>
          <w:rFonts w:ascii="Aptos" w:hAnsi="Aptos"/>
          <w:i/>
          <w:iCs/>
        </w:rPr>
        <w:t xml:space="preserve"> as well as </w:t>
      </w:r>
      <w:r w:rsidR="00A11B55" w:rsidRPr="00646C11">
        <w:rPr>
          <w:rStyle w:val="Hyperlink"/>
          <w:rFonts w:ascii="Aptos" w:hAnsi="Aptos"/>
          <w:i/>
          <w:iCs/>
        </w:rPr>
        <w:t xml:space="preserve">progress with </w:t>
      </w:r>
      <w:r w:rsidR="00CE5A43" w:rsidRPr="00646C11">
        <w:rPr>
          <w:rStyle w:val="Hyperlink"/>
          <w:rFonts w:ascii="Aptos" w:hAnsi="Aptos"/>
          <w:i/>
          <w:iCs/>
        </w:rPr>
        <w:t>LEN, DPP,</w:t>
      </w:r>
      <w:r w:rsidR="00A11B55" w:rsidRPr="00646C11">
        <w:rPr>
          <w:rStyle w:val="Hyperlink"/>
          <w:rFonts w:ascii="Aptos" w:hAnsi="Aptos"/>
          <w:i/>
          <w:iCs/>
        </w:rPr>
        <w:t xml:space="preserve"> </w:t>
      </w:r>
      <w:r w:rsidR="00CE5A43" w:rsidRPr="00646C11">
        <w:rPr>
          <w:rFonts w:ascii="Aptos" w:hAnsi="Aptos"/>
        </w:rPr>
        <w:t xml:space="preserve">and other future </w:t>
      </w:r>
      <w:proofErr w:type="spellStart"/>
      <w:r w:rsidR="00CE5A43" w:rsidRPr="00646C11">
        <w:rPr>
          <w:rFonts w:ascii="Aptos" w:hAnsi="Aptos"/>
        </w:rPr>
        <w:t>PrEP</w:t>
      </w:r>
      <w:proofErr w:type="spellEnd"/>
      <w:r w:rsidR="00CE5A43" w:rsidRPr="00646C11">
        <w:rPr>
          <w:rFonts w:ascii="Aptos" w:hAnsi="Aptos"/>
        </w:rPr>
        <w:t xml:space="preserve"> products, </w:t>
      </w:r>
      <w:r w:rsidR="00026F0D" w:rsidRPr="00646C11">
        <w:rPr>
          <w:rFonts w:ascii="Aptos" w:hAnsi="Aptos"/>
        </w:rPr>
        <w:t>includ</w:t>
      </w:r>
      <w:r w:rsidR="00CE5A43" w:rsidRPr="00646C11">
        <w:rPr>
          <w:rFonts w:ascii="Aptos" w:hAnsi="Aptos"/>
        </w:rPr>
        <w:t xml:space="preserve">ing </w:t>
      </w:r>
      <w:r w:rsidRPr="00646C11">
        <w:rPr>
          <w:rFonts w:ascii="Aptos" w:hAnsi="Aptos"/>
        </w:rPr>
        <w:t xml:space="preserve">timelines and milestones. </w:t>
      </w:r>
    </w:p>
    <w:p w14:paraId="70A32AD5" w14:textId="23CCBC87" w:rsidR="00B77310" w:rsidRPr="00646C11" w:rsidRDefault="0020526A" w:rsidP="78CC55C3">
      <w:pPr>
        <w:pStyle w:val="ListParagraph"/>
        <w:numPr>
          <w:ilvl w:val="0"/>
          <w:numId w:val="29"/>
        </w:numPr>
        <w:rPr>
          <w:rFonts w:ascii="Aptos" w:hAnsi="Aptos"/>
          <w:b/>
          <w:bCs/>
        </w:rPr>
      </w:pPr>
      <w:r w:rsidRPr="00646C11">
        <w:rPr>
          <w:rFonts w:ascii="Aptos" w:hAnsi="Aptos"/>
        </w:rPr>
        <w:t xml:space="preserve">Regular (at least </w:t>
      </w:r>
      <w:r w:rsidR="00CF1365" w:rsidRPr="00646C11">
        <w:rPr>
          <w:rFonts w:ascii="Aptos" w:hAnsi="Aptos"/>
        </w:rPr>
        <w:t>bi-annual)</w:t>
      </w:r>
      <w:r w:rsidRPr="00646C11">
        <w:rPr>
          <w:rFonts w:ascii="Aptos" w:hAnsi="Aptos"/>
        </w:rPr>
        <w:t xml:space="preserve"> </w:t>
      </w:r>
      <w:r w:rsidR="00B77310" w:rsidRPr="00646C11">
        <w:rPr>
          <w:rFonts w:ascii="Aptos" w:hAnsi="Aptos"/>
        </w:rPr>
        <w:t>Coalition-</w:t>
      </w:r>
      <w:r w:rsidR="0C8AC49E" w:rsidRPr="00646C11">
        <w:rPr>
          <w:rFonts w:ascii="Aptos" w:hAnsi="Aptos"/>
        </w:rPr>
        <w:t xml:space="preserve">sponsored </w:t>
      </w:r>
      <w:r w:rsidR="00B77310" w:rsidRPr="00646C11">
        <w:rPr>
          <w:rFonts w:ascii="Aptos" w:hAnsi="Aptos"/>
        </w:rPr>
        <w:t>webinar</w:t>
      </w:r>
      <w:r w:rsidR="060CA1EE" w:rsidRPr="00646C11">
        <w:rPr>
          <w:rFonts w:ascii="Aptos" w:hAnsi="Aptos"/>
        </w:rPr>
        <w:t>s</w:t>
      </w:r>
      <w:r w:rsidR="00B77310" w:rsidRPr="00646C11">
        <w:rPr>
          <w:rFonts w:ascii="Aptos" w:hAnsi="Aptos"/>
        </w:rPr>
        <w:t xml:space="preserve"> to provide </w:t>
      </w:r>
      <w:r w:rsidR="2CE927BA" w:rsidRPr="00646C11">
        <w:rPr>
          <w:rFonts w:ascii="Aptos" w:hAnsi="Aptos"/>
        </w:rPr>
        <w:t xml:space="preserve">public </w:t>
      </w:r>
      <w:r w:rsidR="00B77310" w:rsidRPr="00646C11">
        <w:rPr>
          <w:rFonts w:ascii="Aptos" w:hAnsi="Aptos"/>
        </w:rPr>
        <w:t>updates.</w:t>
      </w:r>
    </w:p>
    <w:p w14:paraId="61AF2E9B" w14:textId="0C60E93E" w:rsidR="006A258C" w:rsidRPr="00646C11" w:rsidRDefault="006A258C" w:rsidP="78CC55C3">
      <w:pPr>
        <w:pStyle w:val="ListParagraph"/>
        <w:numPr>
          <w:ilvl w:val="0"/>
          <w:numId w:val="29"/>
        </w:numPr>
        <w:rPr>
          <w:rFonts w:ascii="Aptos" w:hAnsi="Aptos"/>
        </w:rPr>
      </w:pPr>
      <w:r w:rsidRPr="29C7541E">
        <w:rPr>
          <w:rFonts w:ascii="Aptos" w:hAnsi="Aptos"/>
        </w:rPr>
        <w:t>Materials cataloged and available on</w:t>
      </w:r>
      <w:r w:rsidR="587B6C51" w:rsidRPr="29C7541E">
        <w:rPr>
          <w:rFonts w:ascii="Aptos" w:hAnsi="Aptos"/>
        </w:rPr>
        <w:t xml:space="preserve"> dedicated</w:t>
      </w:r>
      <w:r w:rsidRPr="29C7541E">
        <w:rPr>
          <w:rFonts w:ascii="Aptos" w:hAnsi="Aptos"/>
        </w:rPr>
        <w:t xml:space="preserve"> </w:t>
      </w:r>
      <w:hyperlink r:id="rId12">
        <w:r w:rsidR="00A11B55" w:rsidRPr="29C7541E">
          <w:rPr>
            <w:rStyle w:val="Hyperlink"/>
            <w:rFonts w:ascii="Aptos" w:hAnsi="Aptos"/>
          </w:rPr>
          <w:t>PrEPWatch</w:t>
        </w:r>
      </w:hyperlink>
      <w:r w:rsidR="046F2C83" w:rsidRPr="29C7541E">
        <w:rPr>
          <w:rFonts w:ascii="Aptos" w:hAnsi="Aptos"/>
        </w:rPr>
        <w:t xml:space="preserve"> page for the Coalition</w:t>
      </w:r>
      <w:r w:rsidRPr="29C7541E">
        <w:rPr>
          <w:rFonts w:ascii="Aptos" w:hAnsi="Aptos"/>
        </w:rPr>
        <w:t>.</w:t>
      </w:r>
    </w:p>
    <w:p w14:paraId="6E13246B" w14:textId="6FCC4821" w:rsidR="005D09AC" w:rsidRPr="00646C11" w:rsidRDefault="005D09AC" w:rsidP="41D58A15">
      <w:pPr>
        <w:rPr>
          <w:rFonts w:ascii="Aptos" w:hAnsi="Aptos"/>
          <w:b/>
          <w:bCs/>
        </w:rPr>
      </w:pPr>
    </w:p>
    <w:sectPr w:rsidR="005D09AC" w:rsidRPr="00646C1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6FE32" w14:textId="77777777" w:rsidR="0043191E" w:rsidRDefault="0043191E" w:rsidP="00D81536">
      <w:r>
        <w:separator/>
      </w:r>
    </w:p>
  </w:endnote>
  <w:endnote w:type="continuationSeparator" w:id="0">
    <w:p w14:paraId="26FBADDF" w14:textId="77777777" w:rsidR="0043191E" w:rsidRDefault="0043191E" w:rsidP="00D81536">
      <w:r>
        <w:continuationSeparator/>
      </w:r>
    </w:p>
  </w:endnote>
  <w:endnote w:type="continuationNotice" w:id="1">
    <w:p w14:paraId="53E142F7" w14:textId="77777777" w:rsidR="0043191E" w:rsidRDefault="00431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241F1" w14:textId="691E2944" w:rsidR="00B113E2" w:rsidRDefault="00B11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43A758" w14:textId="77777777" w:rsidR="00B113E2" w:rsidRDefault="00B11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00114218"/>
      <w:docPartObj>
        <w:docPartGallery w:val="Page Numbers (Bottom of Page)"/>
        <w:docPartUnique/>
      </w:docPartObj>
    </w:sdtPr>
    <w:sdtContent>
      <w:p w14:paraId="029A9663" w14:textId="1F48C12B" w:rsidR="00B113E2" w:rsidRDefault="00B113E2">
        <w:pPr>
          <w:pStyle w:val="Footer"/>
          <w:framePr w:wrap="none" w:vAnchor="text" w:hAnchor="margin" w:xAlign="center" w:y="1"/>
          <w:rPr>
            <w:rStyle w:val="PageNumber"/>
          </w:rPr>
        </w:pPr>
        <w:r w:rsidRPr="00B113E2">
          <w:rPr>
            <w:rStyle w:val="PageNumber"/>
            <w:i/>
            <w:iCs/>
          </w:rPr>
          <w:fldChar w:fldCharType="begin"/>
        </w:r>
        <w:r w:rsidRPr="00B113E2">
          <w:rPr>
            <w:rStyle w:val="PageNumber"/>
            <w:i/>
            <w:iCs/>
          </w:rPr>
          <w:instrText xml:space="preserve"> PAGE </w:instrText>
        </w:r>
        <w:r w:rsidRPr="00B113E2">
          <w:rPr>
            <w:rStyle w:val="PageNumber"/>
            <w:i/>
            <w:iCs/>
          </w:rPr>
          <w:fldChar w:fldCharType="separate"/>
        </w:r>
        <w:r w:rsidRPr="00B113E2">
          <w:rPr>
            <w:rStyle w:val="PageNumber"/>
            <w:i/>
            <w:iCs/>
            <w:noProof/>
          </w:rPr>
          <w:t>1</w:t>
        </w:r>
        <w:r w:rsidRPr="00B113E2">
          <w:rPr>
            <w:rStyle w:val="PageNumber"/>
            <w:i/>
            <w:iCs/>
          </w:rPr>
          <w:fldChar w:fldCharType="end"/>
        </w:r>
      </w:p>
    </w:sdtContent>
  </w:sdt>
  <w:sdt>
    <w:sdtPr>
      <w:rPr>
        <w:i/>
        <w:iCs/>
      </w:rPr>
      <w:id w:val="-562485871"/>
      <w:docPartObj>
        <w:docPartGallery w:val="Page Numbers (Bottom of Page)"/>
        <w:docPartUnique/>
      </w:docPartObj>
    </w:sdtPr>
    <w:sdtEndPr>
      <w:rPr>
        <w:noProof/>
      </w:rPr>
    </w:sdtEndPr>
    <w:sdtContent>
      <w:p w14:paraId="2213CA0A" w14:textId="113E2030" w:rsidR="00DA3201" w:rsidRPr="00B113E2" w:rsidRDefault="41D58A15" w:rsidP="41D58A15">
        <w:pPr>
          <w:pStyle w:val="Footer"/>
          <w:rPr>
            <w:i/>
            <w:iCs/>
          </w:rPr>
        </w:pPr>
        <w:proofErr w:type="spellStart"/>
        <w:r w:rsidRPr="41D58A15">
          <w:rPr>
            <w:i/>
            <w:iCs/>
          </w:rPr>
          <w:t>PrEP</w:t>
        </w:r>
        <w:proofErr w:type="spellEnd"/>
        <w:r w:rsidRPr="41D58A15">
          <w:rPr>
            <w:i/>
            <w:iCs/>
          </w:rPr>
          <w:t xml:space="preserve"> Coalition Terms of Reference</w:t>
        </w:r>
        <w:r w:rsidR="00B113E2">
          <w:tab/>
        </w:r>
        <w:r w:rsidR="00B113E2">
          <w:tab/>
        </w:r>
        <w:r w:rsidRPr="41D58A15">
          <w:rPr>
            <w:i/>
            <w:iCs/>
          </w:rPr>
          <w:t>February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99B12" w14:textId="77777777" w:rsidR="0043191E" w:rsidRDefault="0043191E" w:rsidP="00D81536">
      <w:r>
        <w:separator/>
      </w:r>
    </w:p>
  </w:footnote>
  <w:footnote w:type="continuationSeparator" w:id="0">
    <w:p w14:paraId="3E76A795" w14:textId="77777777" w:rsidR="0043191E" w:rsidRDefault="0043191E" w:rsidP="00D81536">
      <w:r>
        <w:continuationSeparator/>
      </w:r>
    </w:p>
  </w:footnote>
  <w:footnote w:type="continuationNotice" w:id="1">
    <w:p w14:paraId="6D6BF024" w14:textId="77777777" w:rsidR="0043191E" w:rsidRDefault="00431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AEEA6" w14:textId="43744FAA" w:rsidR="000544C3" w:rsidRDefault="41D58A15">
    <w:pPr>
      <w:pStyle w:val="Header"/>
    </w:pPr>
    <w:r>
      <w:t>Last updated: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15A4"/>
    <w:multiLevelType w:val="multilevel"/>
    <w:tmpl w:val="BEFA24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244C9"/>
    <w:multiLevelType w:val="hybridMultilevel"/>
    <w:tmpl w:val="2BA8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1656"/>
    <w:multiLevelType w:val="hybridMultilevel"/>
    <w:tmpl w:val="4E1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D6233"/>
    <w:multiLevelType w:val="multilevel"/>
    <w:tmpl w:val="F64C83AC"/>
    <w:lvl w:ilvl="0">
      <w:start w:val="1"/>
      <w:numFmt w:val="bullet"/>
      <w:lvlText w:val=""/>
      <w:lvlJc w:val="left"/>
      <w:pPr>
        <w:ind w:left="1602" w:hanging="720"/>
      </w:pPr>
      <w:rPr>
        <w:rFonts w:ascii="Symbol" w:hAnsi="Symbol" w:hint="default"/>
      </w:rPr>
    </w:lvl>
    <w:lvl w:ilvl="1">
      <w:start w:val="1"/>
      <w:numFmt w:val="decimal"/>
      <w:lvlText w:val="%1.%2"/>
      <w:lvlJc w:val="left"/>
      <w:pPr>
        <w:ind w:left="1602" w:hanging="720"/>
      </w:pPr>
      <w:rPr>
        <w:rFonts w:hint="default"/>
      </w:rPr>
    </w:lvl>
    <w:lvl w:ilvl="2">
      <w:start w:val="1"/>
      <w:numFmt w:val="lowerLetter"/>
      <w:lvlText w:val="%3)"/>
      <w:lvlJc w:val="left"/>
      <w:pPr>
        <w:ind w:left="1602" w:hanging="720"/>
      </w:pPr>
      <w:rPr>
        <w:rFonts w:hint="default"/>
      </w:rPr>
    </w:lvl>
    <w:lvl w:ilvl="3">
      <w:start w:val="1"/>
      <w:numFmt w:val="bullet"/>
      <w:lvlText w:val=""/>
      <w:lvlJc w:val="left"/>
      <w:pPr>
        <w:ind w:left="1962" w:hanging="1080"/>
      </w:pPr>
      <w:rPr>
        <w:rFonts w:ascii="Symbol" w:hAnsi="Symbol" w:hint="default"/>
      </w:rPr>
    </w:lvl>
    <w:lvl w:ilvl="4">
      <w:start w:val="1"/>
      <w:numFmt w:val="decimal"/>
      <w:lvlText w:val="%1.%2.%3.%4.%5"/>
      <w:lvlJc w:val="left"/>
      <w:pPr>
        <w:ind w:left="1962" w:hanging="1080"/>
      </w:pPr>
      <w:rPr>
        <w:rFonts w:hint="default"/>
      </w:rPr>
    </w:lvl>
    <w:lvl w:ilvl="5">
      <w:start w:val="1"/>
      <w:numFmt w:val="decimal"/>
      <w:lvlText w:val="%1.%2.%3.%4.%5.%6"/>
      <w:lvlJc w:val="left"/>
      <w:pPr>
        <w:ind w:left="2322" w:hanging="144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2682" w:hanging="1800"/>
      </w:pPr>
      <w:rPr>
        <w:rFonts w:hint="default"/>
      </w:rPr>
    </w:lvl>
  </w:abstractNum>
  <w:abstractNum w:abstractNumId="4" w15:restartNumberingAfterBreak="0">
    <w:nsid w:val="0EDE0C56"/>
    <w:multiLevelType w:val="hybridMultilevel"/>
    <w:tmpl w:val="C0C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6EDA"/>
    <w:multiLevelType w:val="hybridMultilevel"/>
    <w:tmpl w:val="F3165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D0468FD"/>
    <w:multiLevelType w:val="hybridMultilevel"/>
    <w:tmpl w:val="FCAACAAC"/>
    <w:lvl w:ilvl="0" w:tplc="CB8C3A30">
      <w:start w:val="1"/>
      <w:numFmt w:val="bullet"/>
      <w:lvlText w:val="•"/>
      <w:lvlJc w:val="left"/>
      <w:pPr>
        <w:tabs>
          <w:tab w:val="num" w:pos="720"/>
        </w:tabs>
        <w:ind w:left="720" w:hanging="360"/>
      </w:pPr>
      <w:rPr>
        <w:rFonts w:ascii="Arial" w:hAnsi="Arial" w:hint="default"/>
      </w:rPr>
    </w:lvl>
    <w:lvl w:ilvl="1" w:tplc="C534F9E0">
      <w:start w:val="908"/>
      <w:numFmt w:val="bullet"/>
      <w:lvlText w:val="•"/>
      <w:lvlJc w:val="left"/>
      <w:pPr>
        <w:tabs>
          <w:tab w:val="num" w:pos="1440"/>
        </w:tabs>
        <w:ind w:left="1440" w:hanging="360"/>
      </w:pPr>
      <w:rPr>
        <w:rFonts w:ascii="Arial" w:hAnsi="Arial" w:hint="default"/>
      </w:rPr>
    </w:lvl>
    <w:lvl w:ilvl="2" w:tplc="9D3C768C" w:tentative="1">
      <w:start w:val="1"/>
      <w:numFmt w:val="bullet"/>
      <w:lvlText w:val="•"/>
      <w:lvlJc w:val="left"/>
      <w:pPr>
        <w:tabs>
          <w:tab w:val="num" w:pos="2160"/>
        </w:tabs>
        <w:ind w:left="2160" w:hanging="360"/>
      </w:pPr>
      <w:rPr>
        <w:rFonts w:ascii="Arial" w:hAnsi="Arial" w:hint="default"/>
      </w:rPr>
    </w:lvl>
    <w:lvl w:ilvl="3" w:tplc="5144FA4C" w:tentative="1">
      <w:start w:val="1"/>
      <w:numFmt w:val="bullet"/>
      <w:lvlText w:val="•"/>
      <w:lvlJc w:val="left"/>
      <w:pPr>
        <w:tabs>
          <w:tab w:val="num" w:pos="2880"/>
        </w:tabs>
        <w:ind w:left="2880" w:hanging="360"/>
      </w:pPr>
      <w:rPr>
        <w:rFonts w:ascii="Arial" w:hAnsi="Arial" w:hint="default"/>
      </w:rPr>
    </w:lvl>
    <w:lvl w:ilvl="4" w:tplc="D33E9EE8" w:tentative="1">
      <w:start w:val="1"/>
      <w:numFmt w:val="bullet"/>
      <w:lvlText w:val="•"/>
      <w:lvlJc w:val="left"/>
      <w:pPr>
        <w:tabs>
          <w:tab w:val="num" w:pos="3600"/>
        </w:tabs>
        <w:ind w:left="3600" w:hanging="360"/>
      </w:pPr>
      <w:rPr>
        <w:rFonts w:ascii="Arial" w:hAnsi="Arial" w:hint="default"/>
      </w:rPr>
    </w:lvl>
    <w:lvl w:ilvl="5" w:tplc="A68AA83A" w:tentative="1">
      <w:start w:val="1"/>
      <w:numFmt w:val="bullet"/>
      <w:lvlText w:val="•"/>
      <w:lvlJc w:val="left"/>
      <w:pPr>
        <w:tabs>
          <w:tab w:val="num" w:pos="4320"/>
        </w:tabs>
        <w:ind w:left="4320" w:hanging="360"/>
      </w:pPr>
      <w:rPr>
        <w:rFonts w:ascii="Arial" w:hAnsi="Arial" w:hint="default"/>
      </w:rPr>
    </w:lvl>
    <w:lvl w:ilvl="6" w:tplc="470E4E3E" w:tentative="1">
      <w:start w:val="1"/>
      <w:numFmt w:val="bullet"/>
      <w:lvlText w:val="•"/>
      <w:lvlJc w:val="left"/>
      <w:pPr>
        <w:tabs>
          <w:tab w:val="num" w:pos="5040"/>
        </w:tabs>
        <w:ind w:left="5040" w:hanging="360"/>
      </w:pPr>
      <w:rPr>
        <w:rFonts w:ascii="Arial" w:hAnsi="Arial" w:hint="default"/>
      </w:rPr>
    </w:lvl>
    <w:lvl w:ilvl="7" w:tplc="2AAA3818" w:tentative="1">
      <w:start w:val="1"/>
      <w:numFmt w:val="bullet"/>
      <w:lvlText w:val="•"/>
      <w:lvlJc w:val="left"/>
      <w:pPr>
        <w:tabs>
          <w:tab w:val="num" w:pos="5760"/>
        </w:tabs>
        <w:ind w:left="5760" w:hanging="360"/>
      </w:pPr>
      <w:rPr>
        <w:rFonts w:ascii="Arial" w:hAnsi="Arial" w:hint="default"/>
      </w:rPr>
    </w:lvl>
    <w:lvl w:ilvl="8" w:tplc="56DCBF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F107D9"/>
    <w:multiLevelType w:val="multilevel"/>
    <w:tmpl w:val="E20EC4B4"/>
    <w:lvl w:ilvl="0">
      <w:start w:val="1"/>
      <w:numFmt w:val="decimal"/>
      <w:lvlText w:val="%1."/>
      <w:lvlJc w:val="left"/>
      <w:pPr>
        <w:ind w:left="360" w:hanging="360"/>
      </w:pPr>
      <w:rPr>
        <w:rFonts w:hint="default"/>
      </w:rPr>
    </w:lvl>
    <w:lvl w:ilvl="1">
      <w:start w:val="1"/>
      <w:numFmt w:val="bullet"/>
      <w:lvlText w:val=""/>
      <w:lvlJc w:val="left"/>
      <w:pPr>
        <w:ind w:left="45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AB5489"/>
    <w:multiLevelType w:val="hybridMultilevel"/>
    <w:tmpl w:val="9C947A1E"/>
    <w:lvl w:ilvl="0" w:tplc="71B4A9E6">
      <w:start w:val="1"/>
      <w:numFmt w:val="bullet"/>
      <w:lvlText w:val="•"/>
      <w:lvlJc w:val="left"/>
      <w:pPr>
        <w:tabs>
          <w:tab w:val="num" w:pos="720"/>
        </w:tabs>
        <w:ind w:left="720" w:hanging="360"/>
      </w:pPr>
      <w:rPr>
        <w:rFonts w:ascii="Arial" w:hAnsi="Arial" w:hint="default"/>
      </w:rPr>
    </w:lvl>
    <w:lvl w:ilvl="1" w:tplc="565EC3E0">
      <w:start w:val="908"/>
      <w:numFmt w:val="bullet"/>
      <w:lvlText w:val="•"/>
      <w:lvlJc w:val="left"/>
      <w:pPr>
        <w:tabs>
          <w:tab w:val="num" w:pos="1440"/>
        </w:tabs>
        <w:ind w:left="1440" w:hanging="360"/>
      </w:pPr>
      <w:rPr>
        <w:rFonts w:ascii="Arial" w:hAnsi="Arial" w:hint="default"/>
      </w:rPr>
    </w:lvl>
    <w:lvl w:ilvl="2" w:tplc="FD9ABBB4" w:tentative="1">
      <w:start w:val="1"/>
      <w:numFmt w:val="bullet"/>
      <w:lvlText w:val="•"/>
      <w:lvlJc w:val="left"/>
      <w:pPr>
        <w:tabs>
          <w:tab w:val="num" w:pos="2160"/>
        </w:tabs>
        <w:ind w:left="2160" w:hanging="360"/>
      </w:pPr>
      <w:rPr>
        <w:rFonts w:ascii="Arial" w:hAnsi="Arial" w:hint="default"/>
      </w:rPr>
    </w:lvl>
    <w:lvl w:ilvl="3" w:tplc="A07EB0FA" w:tentative="1">
      <w:start w:val="1"/>
      <w:numFmt w:val="bullet"/>
      <w:lvlText w:val="•"/>
      <w:lvlJc w:val="left"/>
      <w:pPr>
        <w:tabs>
          <w:tab w:val="num" w:pos="2880"/>
        </w:tabs>
        <w:ind w:left="2880" w:hanging="360"/>
      </w:pPr>
      <w:rPr>
        <w:rFonts w:ascii="Arial" w:hAnsi="Arial" w:hint="default"/>
      </w:rPr>
    </w:lvl>
    <w:lvl w:ilvl="4" w:tplc="DC52EB18" w:tentative="1">
      <w:start w:val="1"/>
      <w:numFmt w:val="bullet"/>
      <w:lvlText w:val="•"/>
      <w:lvlJc w:val="left"/>
      <w:pPr>
        <w:tabs>
          <w:tab w:val="num" w:pos="3600"/>
        </w:tabs>
        <w:ind w:left="3600" w:hanging="360"/>
      </w:pPr>
      <w:rPr>
        <w:rFonts w:ascii="Arial" w:hAnsi="Arial" w:hint="default"/>
      </w:rPr>
    </w:lvl>
    <w:lvl w:ilvl="5" w:tplc="A4ACE974" w:tentative="1">
      <w:start w:val="1"/>
      <w:numFmt w:val="bullet"/>
      <w:lvlText w:val="•"/>
      <w:lvlJc w:val="left"/>
      <w:pPr>
        <w:tabs>
          <w:tab w:val="num" w:pos="4320"/>
        </w:tabs>
        <w:ind w:left="4320" w:hanging="360"/>
      </w:pPr>
      <w:rPr>
        <w:rFonts w:ascii="Arial" w:hAnsi="Arial" w:hint="default"/>
      </w:rPr>
    </w:lvl>
    <w:lvl w:ilvl="6" w:tplc="8D94F1EE" w:tentative="1">
      <w:start w:val="1"/>
      <w:numFmt w:val="bullet"/>
      <w:lvlText w:val="•"/>
      <w:lvlJc w:val="left"/>
      <w:pPr>
        <w:tabs>
          <w:tab w:val="num" w:pos="5040"/>
        </w:tabs>
        <w:ind w:left="5040" w:hanging="360"/>
      </w:pPr>
      <w:rPr>
        <w:rFonts w:ascii="Arial" w:hAnsi="Arial" w:hint="default"/>
      </w:rPr>
    </w:lvl>
    <w:lvl w:ilvl="7" w:tplc="DA1056DA" w:tentative="1">
      <w:start w:val="1"/>
      <w:numFmt w:val="bullet"/>
      <w:lvlText w:val="•"/>
      <w:lvlJc w:val="left"/>
      <w:pPr>
        <w:tabs>
          <w:tab w:val="num" w:pos="5760"/>
        </w:tabs>
        <w:ind w:left="5760" w:hanging="360"/>
      </w:pPr>
      <w:rPr>
        <w:rFonts w:ascii="Arial" w:hAnsi="Arial" w:hint="default"/>
      </w:rPr>
    </w:lvl>
    <w:lvl w:ilvl="8" w:tplc="5B788E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F42FF"/>
    <w:multiLevelType w:val="hybridMultilevel"/>
    <w:tmpl w:val="C0A6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C0A45"/>
    <w:multiLevelType w:val="multilevel"/>
    <w:tmpl w:val="AF502404"/>
    <w:lvl w:ilvl="0">
      <w:start w:val="1"/>
      <w:numFmt w:val="decimal"/>
      <w:lvlText w:val="%1."/>
      <w:lvlJc w:val="left"/>
      <w:pPr>
        <w:ind w:left="360" w:hanging="360"/>
      </w:pPr>
      <w:rPr>
        <w:rFonts w:hint="default"/>
      </w:rPr>
    </w:lvl>
    <w:lvl w:ilvl="1">
      <w:start w:val="1"/>
      <w:numFmt w:val="bullet"/>
      <w:lvlText w:val=""/>
      <w:lvlJc w:val="left"/>
      <w:pPr>
        <w:ind w:left="450" w:hanging="360"/>
      </w:pPr>
      <w:rPr>
        <w:rFonts w:ascii="Symbol" w:hAnsi="Symbol" w:hint="default"/>
      </w:rPr>
    </w:lvl>
    <w:lvl w:ilvl="2">
      <w:start w:val="1"/>
      <w:numFmt w:val="decimal"/>
      <w:lvlText w:val="%1.%2.%3."/>
      <w:lvlJc w:val="left"/>
      <w:pPr>
        <w:ind w:left="1224" w:hanging="504"/>
      </w:pPr>
      <w:rPr>
        <w:rFonts w:hint="default"/>
        <w:b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5E6804"/>
    <w:multiLevelType w:val="hybridMultilevel"/>
    <w:tmpl w:val="3D08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12411"/>
    <w:multiLevelType w:val="hybridMultilevel"/>
    <w:tmpl w:val="D068C58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506BB"/>
    <w:multiLevelType w:val="multilevel"/>
    <w:tmpl w:val="9B801F0A"/>
    <w:lvl w:ilvl="0">
      <w:start w:val="1"/>
      <w:numFmt w:val="bullet"/>
      <w:lvlText w:val=""/>
      <w:lvlJc w:val="left"/>
      <w:pPr>
        <w:ind w:left="1080" w:hanging="360"/>
      </w:pPr>
      <w:rPr>
        <w:rFonts w:ascii="Symbol" w:hAnsi="Symbol" w:hint="default"/>
      </w:r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4" w15:restartNumberingAfterBreak="0">
    <w:nsid w:val="3DC6094A"/>
    <w:multiLevelType w:val="multilevel"/>
    <w:tmpl w:val="F64C83AC"/>
    <w:lvl w:ilvl="0">
      <w:start w:val="1"/>
      <w:numFmt w:val="bullet"/>
      <w:lvlText w:val=""/>
      <w:lvlJc w:val="left"/>
      <w:pPr>
        <w:ind w:left="2160" w:hanging="720"/>
      </w:pPr>
      <w:rPr>
        <w:rFonts w:ascii="Symbol" w:hAnsi="Symbol" w:hint="default"/>
      </w:rPr>
    </w:lvl>
    <w:lvl w:ilvl="1">
      <w:start w:val="1"/>
      <w:numFmt w:val="decimal"/>
      <w:lvlText w:val="%1.%2"/>
      <w:lvlJc w:val="left"/>
      <w:pPr>
        <w:ind w:left="2160" w:hanging="720"/>
      </w:pPr>
      <w:rPr>
        <w:rFonts w:hint="default"/>
      </w:rPr>
    </w:lvl>
    <w:lvl w:ilvl="2">
      <w:start w:val="1"/>
      <w:numFmt w:val="lowerLetter"/>
      <w:lvlText w:val="%3)"/>
      <w:lvlJc w:val="left"/>
      <w:pPr>
        <w:ind w:left="2160" w:hanging="720"/>
      </w:pPr>
      <w:rPr>
        <w:rFonts w:hint="default"/>
      </w:rPr>
    </w:lvl>
    <w:lvl w:ilvl="3">
      <w:start w:val="1"/>
      <w:numFmt w:val="bullet"/>
      <w:lvlText w:val=""/>
      <w:lvlJc w:val="left"/>
      <w:pPr>
        <w:ind w:left="252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F852252"/>
    <w:multiLevelType w:val="multilevel"/>
    <w:tmpl w:val="F64C83AC"/>
    <w:lvl w:ilvl="0">
      <w:start w:val="1"/>
      <w:numFmt w:val="bullet"/>
      <w:lvlText w:val=""/>
      <w:lvlJc w:val="left"/>
      <w:pPr>
        <w:ind w:left="2160" w:hanging="720"/>
      </w:pPr>
      <w:rPr>
        <w:rFonts w:ascii="Symbol" w:hAnsi="Symbol" w:hint="default"/>
      </w:rPr>
    </w:lvl>
    <w:lvl w:ilvl="1">
      <w:start w:val="1"/>
      <w:numFmt w:val="decimal"/>
      <w:lvlText w:val="%1.%2"/>
      <w:lvlJc w:val="left"/>
      <w:pPr>
        <w:ind w:left="2160" w:hanging="720"/>
      </w:pPr>
      <w:rPr>
        <w:rFonts w:hint="default"/>
      </w:rPr>
    </w:lvl>
    <w:lvl w:ilvl="2">
      <w:start w:val="1"/>
      <w:numFmt w:val="lowerLetter"/>
      <w:lvlText w:val="%3)"/>
      <w:lvlJc w:val="left"/>
      <w:pPr>
        <w:ind w:left="2160" w:hanging="720"/>
      </w:pPr>
      <w:rPr>
        <w:rFonts w:hint="default"/>
      </w:rPr>
    </w:lvl>
    <w:lvl w:ilvl="3">
      <w:start w:val="1"/>
      <w:numFmt w:val="bullet"/>
      <w:lvlText w:val=""/>
      <w:lvlJc w:val="left"/>
      <w:pPr>
        <w:ind w:left="252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1A21C7D"/>
    <w:multiLevelType w:val="hybridMultilevel"/>
    <w:tmpl w:val="3EDE4D24"/>
    <w:lvl w:ilvl="0" w:tplc="C8E243FC">
      <w:start w:val="1"/>
      <w:numFmt w:val="bullet"/>
      <w:lvlText w:val=""/>
      <w:lvlJc w:val="left"/>
      <w:pPr>
        <w:tabs>
          <w:tab w:val="num" w:pos="720"/>
        </w:tabs>
        <w:ind w:left="720" w:hanging="360"/>
      </w:pPr>
      <w:rPr>
        <w:rFonts w:ascii="Wingdings" w:hAnsi="Wingdings" w:hint="default"/>
      </w:rPr>
    </w:lvl>
    <w:lvl w:ilvl="1" w:tplc="B0124EFC" w:tentative="1">
      <w:start w:val="1"/>
      <w:numFmt w:val="bullet"/>
      <w:lvlText w:val=""/>
      <w:lvlJc w:val="left"/>
      <w:pPr>
        <w:tabs>
          <w:tab w:val="num" w:pos="1440"/>
        </w:tabs>
        <w:ind w:left="1440" w:hanging="360"/>
      </w:pPr>
      <w:rPr>
        <w:rFonts w:ascii="Wingdings" w:hAnsi="Wingdings" w:hint="default"/>
      </w:rPr>
    </w:lvl>
    <w:lvl w:ilvl="2" w:tplc="810ACC3E" w:tentative="1">
      <w:start w:val="1"/>
      <w:numFmt w:val="bullet"/>
      <w:lvlText w:val=""/>
      <w:lvlJc w:val="left"/>
      <w:pPr>
        <w:tabs>
          <w:tab w:val="num" w:pos="2160"/>
        </w:tabs>
        <w:ind w:left="2160" w:hanging="360"/>
      </w:pPr>
      <w:rPr>
        <w:rFonts w:ascii="Wingdings" w:hAnsi="Wingdings" w:hint="default"/>
      </w:rPr>
    </w:lvl>
    <w:lvl w:ilvl="3" w:tplc="0268B77E" w:tentative="1">
      <w:start w:val="1"/>
      <w:numFmt w:val="bullet"/>
      <w:lvlText w:val=""/>
      <w:lvlJc w:val="left"/>
      <w:pPr>
        <w:tabs>
          <w:tab w:val="num" w:pos="2880"/>
        </w:tabs>
        <w:ind w:left="2880" w:hanging="360"/>
      </w:pPr>
      <w:rPr>
        <w:rFonts w:ascii="Wingdings" w:hAnsi="Wingdings" w:hint="default"/>
      </w:rPr>
    </w:lvl>
    <w:lvl w:ilvl="4" w:tplc="CADCFC0C" w:tentative="1">
      <w:start w:val="1"/>
      <w:numFmt w:val="bullet"/>
      <w:lvlText w:val=""/>
      <w:lvlJc w:val="left"/>
      <w:pPr>
        <w:tabs>
          <w:tab w:val="num" w:pos="3600"/>
        </w:tabs>
        <w:ind w:left="3600" w:hanging="360"/>
      </w:pPr>
      <w:rPr>
        <w:rFonts w:ascii="Wingdings" w:hAnsi="Wingdings" w:hint="default"/>
      </w:rPr>
    </w:lvl>
    <w:lvl w:ilvl="5" w:tplc="DACC5E94" w:tentative="1">
      <w:start w:val="1"/>
      <w:numFmt w:val="bullet"/>
      <w:lvlText w:val=""/>
      <w:lvlJc w:val="left"/>
      <w:pPr>
        <w:tabs>
          <w:tab w:val="num" w:pos="4320"/>
        </w:tabs>
        <w:ind w:left="4320" w:hanging="360"/>
      </w:pPr>
      <w:rPr>
        <w:rFonts w:ascii="Wingdings" w:hAnsi="Wingdings" w:hint="default"/>
      </w:rPr>
    </w:lvl>
    <w:lvl w:ilvl="6" w:tplc="D8DC1720" w:tentative="1">
      <w:start w:val="1"/>
      <w:numFmt w:val="bullet"/>
      <w:lvlText w:val=""/>
      <w:lvlJc w:val="left"/>
      <w:pPr>
        <w:tabs>
          <w:tab w:val="num" w:pos="5040"/>
        </w:tabs>
        <w:ind w:left="5040" w:hanging="360"/>
      </w:pPr>
      <w:rPr>
        <w:rFonts w:ascii="Wingdings" w:hAnsi="Wingdings" w:hint="default"/>
      </w:rPr>
    </w:lvl>
    <w:lvl w:ilvl="7" w:tplc="85603D88" w:tentative="1">
      <w:start w:val="1"/>
      <w:numFmt w:val="bullet"/>
      <w:lvlText w:val=""/>
      <w:lvlJc w:val="left"/>
      <w:pPr>
        <w:tabs>
          <w:tab w:val="num" w:pos="5760"/>
        </w:tabs>
        <w:ind w:left="5760" w:hanging="360"/>
      </w:pPr>
      <w:rPr>
        <w:rFonts w:ascii="Wingdings" w:hAnsi="Wingdings" w:hint="default"/>
      </w:rPr>
    </w:lvl>
    <w:lvl w:ilvl="8" w:tplc="172A04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E7118"/>
    <w:multiLevelType w:val="hybridMultilevel"/>
    <w:tmpl w:val="FB3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E201C"/>
    <w:multiLevelType w:val="hybridMultilevel"/>
    <w:tmpl w:val="175A58BC"/>
    <w:lvl w:ilvl="0" w:tplc="B5E2265A">
      <w:start w:val="1"/>
      <w:numFmt w:val="bullet"/>
      <w:lvlText w:val="•"/>
      <w:lvlJc w:val="left"/>
      <w:pPr>
        <w:tabs>
          <w:tab w:val="num" w:pos="720"/>
        </w:tabs>
        <w:ind w:left="720" w:hanging="360"/>
      </w:pPr>
      <w:rPr>
        <w:rFonts w:ascii="Arial" w:hAnsi="Arial" w:hint="default"/>
      </w:rPr>
    </w:lvl>
    <w:lvl w:ilvl="1" w:tplc="94866F1C">
      <w:start w:val="1621"/>
      <w:numFmt w:val="bullet"/>
      <w:lvlText w:val="o"/>
      <w:lvlJc w:val="left"/>
      <w:pPr>
        <w:tabs>
          <w:tab w:val="num" w:pos="1440"/>
        </w:tabs>
        <w:ind w:left="1440" w:hanging="360"/>
      </w:pPr>
      <w:rPr>
        <w:rFonts w:ascii="Courier New" w:hAnsi="Courier New" w:hint="default"/>
      </w:rPr>
    </w:lvl>
    <w:lvl w:ilvl="2" w:tplc="02D4C6D4" w:tentative="1">
      <w:start w:val="1"/>
      <w:numFmt w:val="bullet"/>
      <w:lvlText w:val="•"/>
      <w:lvlJc w:val="left"/>
      <w:pPr>
        <w:tabs>
          <w:tab w:val="num" w:pos="2160"/>
        </w:tabs>
        <w:ind w:left="2160" w:hanging="360"/>
      </w:pPr>
      <w:rPr>
        <w:rFonts w:ascii="Arial" w:hAnsi="Arial" w:hint="default"/>
      </w:rPr>
    </w:lvl>
    <w:lvl w:ilvl="3" w:tplc="450A23D6" w:tentative="1">
      <w:start w:val="1"/>
      <w:numFmt w:val="bullet"/>
      <w:lvlText w:val="•"/>
      <w:lvlJc w:val="left"/>
      <w:pPr>
        <w:tabs>
          <w:tab w:val="num" w:pos="2880"/>
        </w:tabs>
        <w:ind w:left="2880" w:hanging="360"/>
      </w:pPr>
      <w:rPr>
        <w:rFonts w:ascii="Arial" w:hAnsi="Arial" w:hint="default"/>
      </w:rPr>
    </w:lvl>
    <w:lvl w:ilvl="4" w:tplc="2EF86088" w:tentative="1">
      <w:start w:val="1"/>
      <w:numFmt w:val="bullet"/>
      <w:lvlText w:val="•"/>
      <w:lvlJc w:val="left"/>
      <w:pPr>
        <w:tabs>
          <w:tab w:val="num" w:pos="3600"/>
        </w:tabs>
        <w:ind w:left="3600" w:hanging="360"/>
      </w:pPr>
      <w:rPr>
        <w:rFonts w:ascii="Arial" w:hAnsi="Arial" w:hint="default"/>
      </w:rPr>
    </w:lvl>
    <w:lvl w:ilvl="5" w:tplc="C8C81536" w:tentative="1">
      <w:start w:val="1"/>
      <w:numFmt w:val="bullet"/>
      <w:lvlText w:val="•"/>
      <w:lvlJc w:val="left"/>
      <w:pPr>
        <w:tabs>
          <w:tab w:val="num" w:pos="4320"/>
        </w:tabs>
        <w:ind w:left="4320" w:hanging="360"/>
      </w:pPr>
      <w:rPr>
        <w:rFonts w:ascii="Arial" w:hAnsi="Arial" w:hint="default"/>
      </w:rPr>
    </w:lvl>
    <w:lvl w:ilvl="6" w:tplc="22C8AC0C" w:tentative="1">
      <w:start w:val="1"/>
      <w:numFmt w:val="bullet"/>
      <w:lvlText w:val="•"/>
      <w:lvlJc w:val="left"/>
      <w:pPr>
        <w:tabs>
          <w:tab w:val="num" w:pos="5040"/>
        </w:tabs>
        <w:ind w:left="5040" w:hanging="360"/>
      </w:pPr>
      <w:rPr>
        <w:rFonts w:ascii="Arial" w:hAnsi="Arial" w:hint="default"/>
      </w:rPr>
    </w:lvl>
    <w:lvl w:ilvl="7" w:tplc="F44ED860" w:tentative="1">
      <w:start w:val="1"/>
      <w:numFmt w:val="bullet"/>
      <w:lvlText w:val="•"/>
      <w:lvlJc w:val="left"/>
      <w:pPr>
        <w:tabs>
          <w:tab w:val="num" w:pos="5760"/>
        </w:tabs>
        <w:ind w:left="5760" w:hanging="360"/>
      </w:pPr>
      <w:rPr>
        <w:rFonts w:ascii="Arial" w:hAnsi="Arial" w:hint="default"/>
      </w:rPr>
    </w:lvl>
    <w:lvl w:ilvl="8" w:tplc="7FECED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6B7F63"/>
    <w:multiLevelType w:val="hybridMultilevel"/>
    <w:tmpl w:val="EC0E63D4"/>
    <w:lvl w:ilvl="0" w:tplc="0409000F">
      <w:start w:val="1"/>
      <w:numFmt w:val="decimal"/>
      <w:lvlText w:val="%1."/>
      <w:lvlJc w:val="left"/>
      <w:pPr>
        <w:ind w:left="360" w:hanging="360"/>
      </w:pPr>
    </w:lvl>
    <w:lvl w:ilvl="1" w:tplc="2EAE1610">
      <w:start w:val="1"/>
      <w:numFmt w:val="decimal"/>
      <w:lvlText w:val="%2.1"/>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430D95"/>
    <w:multiLevelType w:val="hybridMultilevel"/>
    <w:tmpl w:val="9900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7495F"/>
    <w:multiLevelType w:val="multilevel"/>
    <w:tmpl w:val="E5E8B44E"/>
    <w:lvl w:ilvl="0">
      <w:start w:val="1"/>
      <w:numFmt w:val="bullet"/>
      <w:lvlText w:val=""/>
      <w:lvlJc w:val="left"/>
      <w:pPr>
        <w:ind w:left="2160" w:hanging="720"/>
      </w:pPr>
      <w:rPr>
        <w:rFonts w:ascii="Symbol" w:hAnsi="Symbol" w:hint="default"/>
      </w:rPr>
    </w:lvl>
    <w:lvl w:ilvl="1">
      <w:start w:val="1"/>
      <w:numFmt w:val="decima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52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9C10552"/>
    <w:multiLevelType w:val="multilevel"/>
    <w:tmpl w:val="71346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DD2FC8"/>
    <w:multiLevelType w:val="multilevel"/>
    <w:tmpl w:val="67129456"/>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F83834"/>
    <w:multiLevelType w:val="hybridMultilevel"/>
    <w:tmpl w:val="BCA24BB0"/>
    <w:lvl w:ilvl="0" w:tplc="34C24B92">
      <w:start w:val="1"/>
      <w:numFmt w:val="bullet"/>
      <w:lvlText w:val="•"/>
      <w:lvlJc w:val="left"/>
      <w:pPr>
        <w:tabs>
          <w:tab w:val="num" w:pos="720"/>
        </w:tabs>
        <w:ind w:left="720" w:hanging="360"/>
      </w:pPr>
      <w:rPr>
        <w:rFonts w:ascii="Arial" w:hAnsi="Arial" w:hint="default"/>
      </w:rPr>
    </w:lvl>
    <w:lvl w:ilvl="1" w:tplc="74848DEC">
      <w:start w:val="1"/>
      <w:numFmt w:val="bullet"/>
      <w:lvlText w:val="•"/>
      <w:lvlJc w:val="left"/>
      <w:pPr>
        <w:tabs>
          <w:tab w:val="num" w:pos="1440"/>
        </w:tabs>
        <w:ind w:left="1440" w:hanging="360"/>
      </w:pPr>
      <w:rPr>
        <w:rFonts w:ascii="Arial" w:hAnsi="Arial" w:hint="default"/>
      </w:rPr>
    </w:lvl>
    <w:lvl w:ilvl="2" w:tplc="FE0A9074" w:tentative="1">
      <w:start w:val="1"/>
      <w:numFmt w:val="bullet"/>
      <w:lvlText w:val="•"/>
      <w:lvlJc w:val="left"/>
      <w:pPr>
        <w:tabs>
          <w:tab w:val="num" w:pos="2160"/>
        </w:tabs>
        <w:ind w:left="2160" w:hanging="360"/>
      </w:pPr>
      <w:rPr>
        <w:rFonts w:ascii="Arial" w:hAnsi="Arial" w:hint="default"/>
      </w:rPr>
    </w:lvl>
    <w:lvl w:ilvl="3" w:tplc="2770819A" w:tentative="1">
      <w:start w:val="1"/>
      <w:numFmt w:val="bullet"/>
      <w:lvlText w:val="•"/>
      <w:lvlJc w:val="left"/>
      <w:pPr>
        <w:tabs>
          <w:tab w:val="num" w:pos="2880"/>
        </w:tabs>
        <w:ind w:left="2880" w:hanging="360"/>
      </w:pPr>
      <w:rPr>
        <w:rFonts w:ascii="Arial" w:hAnsi="Arial" w:hint="default"/>
      </w:rPr>
    </w:lvl>
    <w:lvl w:ilvl="4" w:tplc="521C5EE6" w:tentative="1">
      <w:start w:val="1"/>
      <w:numFmt w:val="bullet"/>
      <w:lvlText w:val="•"/>
      <w:lvlJc w:val="left"/>
      <w:pPr>
        <w:tabs>
          <w:tab w:val="num" w:pos="3600"/>
        </w:tabs>
        <w:ind w:left="3600" w:hanging="360"/>
      </w:pPr>
      <w:rPr>
        <w:rFonts w:ascii="Arial" w:hAnsi="Arial" w:hint="default"/>
      </w:rPr>
    </w:lvl>
    <w:lvl w:ilvl="5" w:tplc="2DA0B59E" w:tentative="1">
      <w:start w:val="1"/>
      <w:numFmt w:val="bullet"/>
      <w:lvlText w:val="•"/>
      <w:lvlJc w:val="left"/>
      <w:pPr>
        <w:tabs>
          <w:tab w:val="num" w:pos="4320"/>
        </w:tabs>
        <w:ind w:left="4320" w:hanging="360"/>
      </w:pPr>
      <w:rPr>
        <w:rFonts w:ascii="Arial" w:hAnsi="Arial" w:hint="default"/>
      </w:rPr>
    </w:lvl>
    <w:lvl w:ilvl="6" w:tplc="F536B3BC" w:tentative="1">
      <w:start w:val="1"/>
      <w:numFmt w:val="bullet"/>
      <w:lvlText w:val="•"/>
      <w:lvlJc w:val="left"/>
      <w:pPr>
        <w:tabs>
          <w:tab w:val="num" w:pos="5040"/>
        </w:tabs>
        <w:ind w:left="5040" w:hanging="360"/>
      </w:pPr>
      <w:rPr>
        <w:rFonts w:ascii="Arial" w:hAnsi="Arial" w:hint="default"/>
      </w:rPr>
    </w:lvl>
    <w:lvl w:ilvl="7" w:tplc="A948D30E" w:tentative="1">
      <w:start w:val="1"/>
      <w:numFmt w:val="bullet"/>
      <w:lvlText w:val="•"/>
      <w:lvlJc w:val="left"/>
      <w:pPr>
        <w:tabs>
          <w:tab w:val="num" w:pos="5760"/>
        </w:tabs>
        <w:ind w:left="5760" w:hanging="360"/>
      </w:pPr>
      <w:rPr>
        <w:rFonts w:ascii="Arial" w:hAnsi="Arial" w:hint="default"/>
      </w:rPr>
    </w:lvl>
    <w:lvl w:ilvl="8" w:tplc="50A651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432FA3"/>
    <w:multiLevelType w:val="multilevel"/>
    <w:tmpl w:val="F2BEF4A8"/>
    <w:lvl w:ilvl="0">
      <w:start w:val="1"/>
      <w:numFmt w:val="decimal"/>
      <w:lvlText w:val="%1."/>
      <w:lvlJc w:val="left"/>
      <w:pPr>
        <w:ind w:left="360" w:hanging="360"/>
      </w:pPr>
      <w:rPr>
        <w:rFonts w:hint="default"/>
      </w:rPr>
    </w:lvl>
    <w:lvl w:ilvl="1">
      <w:start w:val="1"/>
      <w:numFmt w:val="decimal"/>
      <w:lvlText w:val="%1.%2."/>
      <w:lvlJc w:val="left"/>
      <w:pPr>
        <w:ind w:left="522" w:hanging="432"/>
      </w:pPr>
      <w:rPr>
        <w:b w:val="0"/>
        <w:bCs/>
      </w:rPr>
    </w:lvl>
    <w:lvl w:ilvl="2">
      <w:start w:val="1"/>
      <w:numFmt w:val="decimal"/>
      <w:lvlText w:val="%1.%2.%3."/>
      <w:lvlJc w:val="left"/>
      <w:pPr>
        <w:ind w:left="1224" w:hanging="504"/>
      </w:pPr>
      <w:rPr>
        <w:rFonts w:hint="default"/>
        <w:b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4E18B1"/>
    <w:multiLevelType w:val="hybridMultilevel"/>
    <w:tmpl w:val="DBF4D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260B23"/>
    <w:multiLevelType w:val="multilevel"/>
    <w:tmpl w:val="BEFA24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4B3615"/>
    <w:multiLevelType w:val="hybridMultilevel"/>
    <w:tmpl w:val="5A2A84A8"/>
    <w:lvl w:ilvl="0" w:tplc="7DCC740C">
      <w:start w:val="1"/>
      <w:numFmt w:val="decimal"/>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C7275"/>
    <w:multiLevelType w:val="hybridMultilevel"/>
    <w:tmpl w:val="80C6C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D6348"/>
    <w:multiLevelType w:val="hybridMultilevel"/>
    <w:tmpl w:val="20F0EB90"/>
    <w:lvl w:ilvl="0" w:tplc="A36CE9EA">
      <w:start w:val="1"/>
      <w:numFmt w:val="bullet"/>
      <w:lvlText w:val="•"/>
      <w:lvlJc w:val="left"/>
      <w:pPr>
        <w:tabs>
          <w:tab w:val="num" w:pos="720"/>
        </w:tabs>
        <w:ind w:left="720" w:hanging="360"/>
      </w:pPr>
      <w:rPr>
        <w:rFonts w:ascii="Arial" w:hAnsi="Arial" w:hint="default"/>
      </w:rPr>
    </w:lvl>
    <w:lvl w:ilvl="1" w:tplc="5F1C2FBA" w:tentative="1">
      <w:start w:val="1"/>
      <w:numFmt w:val="bullet"/>
      <w:lvlText w:val="•"/>
      <w:lvlJc w:val="left"/>
      <w:pPr>
        <w:tabs>
          <w:tab w:val="num" w:pos="1440"/>
        </w:tabs>
        <w:ind w:left="1440" w:hanging="360"/>
      </w:pPr>
      <w:rPr>
        <w:rFonts w:ascii="Arial" w:hAnsi="Arial" w:hint="default"/>
      </w:rPr>
    </w:lvl>
    <w:lvl w:ilvl="2" w:tplc="78FAAF32" w:tentative="1">
      <w:start w:val="1"/>
      <w:numFmt w:val="bullet"/>
      <w:lvlText w:val="•"/>
      <w:lvlJc w:val="left"/>
      <w:pPr>
        <w:tabs>
          <w:tab w:val="num" w:pos="2160"/>
        </w:tabs>
        <w:ind w:left="2160" w:hanging="360"/>
      </w:pPr>
      <w:rPr>
        <w:rFonts w:ascii="Arial" w:hAnsi="Arial" w:hint="default"/>
      </w:rPr>
    </w:lvl>
    <w:lvl w:ilvl="3" w:tplc="9AFA132E" w:tentative="1">
      <w:start w:val="1"/>
      <w:numFmt w:val="bullet"/>
      <w:lvlText w:val="•"/>
      <w:lvlJc w:val="left"/>
      <w:pPr>
        <w:tabs>
          <w:tab w:val="num" w:pos="2880"/>
        </w:tabs>
        <w:ind w:left="2880" w:hanging="360"/>
      </w:pPr>
      <w:rPr>
        <w:rFonts w:ascii="Arial" w:hAnsi="Arial" w:hint="default"/>
      </w:rPr>
    </w:lvl>
    <w:lvl w:ilvl="4" w:tplc="082A7772" w:tentative="1">
      <w:start w:val="1"/>
      <w:numFmt w:val="bullet"/>
      <w:lvlText w:val="•"/>
      <w:lvlJc w:val="left"/>
      <w:pPr>
        <w:tabs>
          <w:tab w:val="num" w:pos="3600"/>
        </w:tabs>
        <w:ind w:left="3600" w:hanging="360"/>
      </w:pPr>
      <w:rPr>
        <w:rFonts w:ascii="Arial" w:hAnsi="Arial" w:hint="default"/>
      </w:rPr>
    </w:lvl>
    <w:lvl w:ilvl="5" w:tplc="CE60BDBE" w:tentative="1">
      <w:start w:val="1"/>
      <w:numFmt w:val="bullet"/>
      <w:lvlText w:val="•"/>
      <w:lvlJc w:val="left"/>
      <w:pPr>
        <w:tabs>
          <w:tab w:val="num" w:pos="4320"/>
        </w:tabs>
        <w:ind w:left="4320" w:hanging="360"/>
      </w:pPr>
      <w:rPr>
        <w:rFonts w:ascii="Arial" w:hAnsi="Arial" w:hint="default"/>
      </w:rPr>
    </w:lvl>
    <w:lvl w:ilvl="6" w:tplc="9280E6A4" w:tentative="1">
      <w:start w:val="1"/>
      <w:numFmt w:val="bullet"/>
      <w:lvlText w:val="•"/>
      <w:lvlJc w:val="left"/>
      <w:pPr>
        <w:tabs>
          <w:tab w:val="num" w:pos="5040"/>
        </w:tabs>
        <w:ind w:left="5040" w:hanging="360"/>
      </w:pPr>
      <w:rPr>
        <w:rFonts w:ascii="Arial" w:hAnsi="Arial" w:hint="default"/>
      </w:rPr>
    </w:lvl>
    <w:lvl w:ilvl="7" w:tplc="D64A724A" w:tentative="1">
      <w:start w:val="1"/>
      <w:numFmt w:val="bullet"/>
      <w:lvlText w:val="•"/>
      <w:lvlJc w:val="left"/>
      <w:pPr>
        <w:tabs>
          <w:tab w:val="num" w:pos="5760"/>
        </w:tabs>
        <w:ind w:left="5760" w:hanging="360"/>
      </w:pPr>
      <w:rPr>
        <w:rFonts w:ascii="Arial" w:hAnsi="Arial" w:hint="default"/>
      </w:rPr>
    </w:lvl>
    <w:lvl w:ilvl="8" w:tplc="FE9E96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904DE0"/>
    <w:multiLevelType w:val="hybridMultilevel"/>
    <w:tmpl w:val="9FA88A1A"/>
    <w:lvl w:ilvl="0" w:tplc="8542BAC0">
      <w:start w:val="1"/>
      <w:numFmt w:val="bullet"/>
      <w:lvlText w:val="•"/>
      <w:lvlJc w:val="left"/>
      <w:pPr>
        <w:tabs>
          <w:tab w:val="num" w:pos="720"/>
        </w:tabs>
        <w:ind w:left="720" w:hanging="360"/>
      </w:pPr>
      <w:rPr>
        <w:rFonts w:ascii="Arial" w:hAnsi="Arial" w:hint="default"/>
      </w:rPr>
    </w:lvl>
    <w:lvl w:ilvl="1" w:tplc="D3A0217C" w:tentative="1">
      <w:start w:val="1"/>
      <w:numFmt w:val="bullet"/>
      <w:lvlText w:val="•"/>
      <w:lvlJc w:val="left"/>
      <w:pPr>
        <w:tabs>
          <w:tab w:val="num" w:pos="1440"/>
        </w:tabs>
        <w:ind w:left="1440" w:hanging="360"/>
      </w:pPr>
      <w:rPr>
        <w:rFonts w:ascii="Arial" w:hAnsi="Arial" w:hint="default"/>
      </w:rPr>
    </w:lvl>
    <w:lvl w:ilvl="2" w:tplc="07AE1EF8" w:tentative="1">
      <w:start w:val="1"/>
      <w:numFmt w:val="bullet"/>
      <w:lvlText w:val="•"/>
      <w:lvlJc w:val="left"/>
      <w:pPr>
        <w:tabs>
          <w:tab w:val="num" w:pos="2160"/>
        </w:tabs>
        <w:ind w:left="2160" w:hanging="360"/>
      </w:pPr>
      <w:rPr>
        <w:rFonts w:ascii="Arial" w:hAnsi="Arial" w:hint="default"/>
      </w:rPr>
    </w:lvl>
    <w:lvl w:ilvl="3" w:tplc="774056D6" w:tentative="1">
      <w:start w:val="1"/>
      <w:numFmt w:val="bullet"/>
      <w:lvlText w:val="•"/>
      <w:lvlJc w:val="left"/>
      <w:pPr>
        <w:tabs>
          <w:tab w:val="num" w:pos="2880"/>
        </w:tabs>
        <w:ind w:left="2880" w:hanging="360"/>
      </w:pPr>
      <w:rPr>
        <w:rFonts w:ascii="Arial" w:hAnsi="Arial" w:hint="default"/>
      </w:rPr>
    </w:lvl>
    <w:lvl w:ilvl="4" w:tplc="B1C6874C" w:tentative="1">
      <w:start w:val="1"/>
      <w:numFmt w:val="bullet"/>
      <w:lvlText w:val="•"/>
      <w:lvlJc w:val="left"/>
      <w:pPr>
        <w:tabs>
          <w:tab w:val="num" w:pos="3600"/>
        </w:tabs>
        <w:ind w:left="3600" w:hanging="360"/>
      </w:pPr>
      <w:rPr>
        <w:rFonts w:ascii="Arial" w:hAnsi="Arial" w:hint="default"/>
      </w:rPr>
    </w:lvl>
    <w:lvl w:ilvl="5" w:tplc="0CB4B9C6" w:tentative="1">
      <w:start w:val="1"/>
      <w:numFmt w:val="bullet"/>
      <w:lvlText w:val="•"/>
      <w:lvlJc w:val="left"/>
      <w:pPr>
        <w:tabs>
          <w:tab w:val="num" w:pos="4320"/>
        </w:tabs>
        <w:ind w:left="4320" w:hanging="360"/>
      </w:pPr>
      <w:rPr>
        <w:rFonts w:ascii="Arial" w:hAnsi="Arial" w:hint="default"/>
      </w:rPr>
    </w:lvl>
    <w:lvl w:ilvl="6" w:tplc="919EFE80" w:tentative="1">
      <w:start w:val="1"/>
      <w:numFmt w:val="bullet"/>
      <w:lvlText w:val="•"/>
      <w:lvlJc w:val="left"/>
      <w:pPr>
        <w:tabs>
          <w:tab w:val="num" w:pos="5040"/>
        </w:tabs>
        <w:ind w:left="5040" w:hanging="360"/>
      </w:pPr>
      <w:rPr>
        <w:rFonts w:ascii="Arial" w:hAnsi="Arial" w:hint="default"/>
      </w:rPr>
    </w:lvl>
    <w:lvl w:ilvl="7" w:tplc="FAD2139E" w:tentative="1">
      <w:start w:val="1"/>
      <w:numFmt w:val="bullet"/>
      <w:lvlText w:val="•"/>
      <w:lvlJc w:val="left"/>
      <w:pPr>
        <w:tabs>
          <w:tab w:val="num" w:pos="5760"/>
        </w:tabs>
        <w:ind w:left="5760" w:hanging="360"/>
      </w:pPr>
      <w:rPr>
        <w:rFonts w:ascii="Arial" w:hAnsi="Arial" w:hint="default"/>
      </w:rPr>
    </w:lvl>
    <w:lvl w:ilvl="8" w:tplc="199E07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C57D56"/>
    <w:multiLevelType w:val="multilevel"/>
    <w:tmpl w:val="F64C83AC"/>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15979598">
    <w:abstractNumId w:val="22"/>
  </w:num>
  <w:num w:numId="2" w16cid:durableId="1888830551">
    <w:abstractNumId w:val="4"/>
  </w:num>
  <w:num w:numId="3" w16cid:durableId="737628312">
    <w:abstractNumId w:val="30"/>
  </w:num>
  <w:num w:numId="4" w16cid:durableId="1482229541">
    <w:abstractNumId w:val="31"/>
  </w:num>
  <w:num w:numId="5" w16cid:durableId="1190099908">
    <w:abstractNumId w:val="8"/>
  </w:num>
  <w:num w:numId="6" w16cid:durableId="1466042880">
    <w:abstractNumId w:val="6"/>
  </w:num>
  <w:num w:numId="7" w16cid:durableId="901675751">
    <w:abstractNumId w:val="29"/>
  </w:num>
  <w:num w:numId="8" w16cid:durableId="327901751">
    <w:abstractNumId w:val="9"/>
  </w:num>
  <w:num w:numId="9" w16cid:durableId="1521164740">
    <w:abstractNumId w:val="16"/>
  </w:num>
  <w:num w:numId="10" w16cid:durableId="809325412">
    <w:abstractNumId w:val="11"/>
  </w:num>
  <w:num w:numId="11" w16cid:durableId="1411196918">
    <w:abstractNumId w:val="20"/>
  </w:num>
  <w:num w:numId="12" w16cid:durableId="1766807619">
    <w:abstractNumId w:val="1"/>
  </w:num>
  <w:num w:numId="13" w16cid:durableId="1475367340">
    <w:abstractNumId w:val="19"/>
  </w:num>
  <w:num w:numId="14" w16cid:durableId="466554108">
    <w:abstractNumId w:val="25"/>
  </w:num>
  <w:num w:numId="15" w16cid:durableId="1506897914">
    <w:abstractNumId w:val="24"/>
  </w:num>
  <w:num w:numId="16" w16cid:durableId="534657474">
    <w:abstractNumId w:val="0"/>
  </w:num>
  <w:num w:numId="17" w16cid:durableId="2115861844">
    <w:abstractNumId w:val="27"/>
  </w:num>
  <w:num w:numId="18" w16cid:durableId="452216429">
    <w:abstractNumId w:val="14"/>
  </w:num>
  <w:num w:numId="19" w16cid:durableId="17317603">
    <w:abstractNumId w:val="32"/>
  </w:num>
  <w:num w:numId="20" w16cid:durableId="1439301847">
    <w:abstractNumId w:val="3"/>
  </w:num>
  <w:num w:numId="21" w16cid:durableId="861284271">
    <w:abstractNumId w:val="18"/>
  </w:num>
  <w:num w:numId="22" w16cid:durableId="1688436521">
    <w:abstractNumId w:val="15"/>
  </w:num>
  <w:num w:numId="23" w16cid:durableId="40635120">
    <w:abstractNumId w:val="21"/>
  </w:num>
  <w:num w:numId="24" w16cid:durableId="882446856">
    <w:abstractNumId w:val="28"/>
  </w:num>
  <w:num w:numId="25" w16cid:durableId="696127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4785798">
    <w:abstractNumId w:val="5"/>
  </w:num>
  <w:num w:numId="27" w16cid:durableId="2060282524">
    <w:abstractNumId w:val="17"/>
  </w:num>
  <w:num w:numId="28" w16cid:durableId="1576084846">
    <w:abstractNumId w:val="2"/>
  </w:num>
  <w:num w:numId="29" w16cid:durableId="668215657">
    <w:abstractNumId w:val="12"/>
  </w:num>
  <w:num w:numId="30" w16cid:durableId="1459647272">
    <w:abstractNumId w:val="23"/>
  </w:num>
  <w:num w:numId="31" w16cid:durableId="574053057">
    <w:abstractNumId w:val="26"/>
  </w:num>
  <w:num w:numId="32" w16cid:durableId="1975215202">
    <w:abstractNumId w:val="13"/>
  </w:num>
  <w:num w:numId="33" w16cid:durableId="527064829">
    <w:abstractNumId w:val="10"/>
  </w:num>
  <w:num w:numId="34" w16cid:durableId="1195849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8"/>
    <w:rsid w:val="00001FB5"/>
    <w:rsid w:val="000100F3"/>
    <w:rsid w:val="00010FFA"/>
    <w:rsid w:val="000216C6"/>
    <w:rsid w:val="000218AF"/>
    <w:rsid w:val="00022733"/>
    <w:rsid w:val="0002349F"/>
    <w:rsid w:val="00025127"/>
    <w:rsid w:val="00026C04"/>
    <w:rsid w:val="00026F0D"/>
    <w:rsid w:val="0003127E"/>
    <w:rsid w:val="00033A86"/>
    <w:rsid w:val="00040C74"/>
    <w:rsid w:val="00052A46"/>
    <w:rsid w:val="000544C3"/>
    <w:rsid w:val="00062D21"/>
    <w:rsid w:val="00063795"/>
    <w:rsid w:val="000708EA"/>
    <w:rsid w:val="00083EB1"/>
    <w:rsid w:val="000915D8"/>
    <w:rsid w:val="000958A2"/>
    <w:rsid w:val="00097DA1"/>
    <w:rsid w:val="000A1CD2"/>
    <w:rsid w:val="000A1E83"/>
    <w:rsid w:val="000A46C7"/>
    <w:rsid w:val="000B0046"/>
    <w:rsid w:val="000B55F8"/>
    <w:rsid w:val="000B69A7"/>
    <w:rsid w:val="000C1DBE"/>
    <w:rsid w:val="000C60B5"/>
    <w:rsid w:val="000C733D"/>
    <w:rsid w:val="000E618D"/>
    <w:rsid w:val="000F4C20"/>
    <w:rsid w:val="0010137D"/>
    <w:rsid w:val="001030F9"/>
    <w:rsid w:val="00105DB3"/>
    <w:rsid w:val="00107284"/>
    <w:rsid w:val="001230E6"/>
    <w:rsid w:val="001250A5"/>
    <w:rsid w:val="00125BD3"/>
    <w:rsid w:val="001349BB"/>
    <w:rsid w:val="00142621"/>
    <w:rsid w:val="00142B68"/>
    <w:rsid w:val="00144EDB"/>
    <w:rsid w:val="0014719E"/>
    <w:rsid w:val="00153EA2"/>
    <w:rsid w:val="00154ECC"/>
    <w:rsid w:val="00155D29"/>
    <w:rsid w:val="00160B16"/>
    <w:rsid w:val="0016124A"/>
    <w:rsid w:val="00161818"/>
    <w:rsid w:val="00164F2A"/>
    <w:rsid w:val="001656EA"/>
    <w:rsid w:val="001728EB"/>
    <w:rsid w:val="00190404"/>
    <w:rsid w:val="001918A1"/>
    <w:rsid w:val="00192E27"/>
    <w:rsid w:val="001A04B5"/>
    <w:rsid w:val="001A702A"/>
    <w:rsid w:val="001A7BEC"/>
    <w:rsid w:val="001B19DB"/>
    <w:rsid w:val="001B3272"/>
    <w:rsid w:val="001B33A8"/>
    <w:rsid w:val="001C23EB"/>
    <w:rsid w:val="001C2A24"/>
    <w:rsid w:val="001C3A2B"/>
    <w:rsid w:val="001C4DC1"/>
    <w:rsid w:val="001C61B7"/>
    <w:rsid w:val="001D177B"/>
    <w:rsid w:val="001D2693"/>
    <w:rsid w:val="001D31F1"/>
    <w:rsid w:val="001D5084"/>
    <w:rsid w:val="001D635F"/>
    <w:rsid w:val="001D6E77"/>
    <w:rsid w:val="001E0E62"/>
    <w:rsid w:val="001E1940"/>
    <w:rsid w:val="001E5E97"/>
    <w:rsid w:val="001E6D6D"/>
    <w:rsid w:val="001F3AB9"/>
    <w:rsid w:val="001F4E21"/>
    <w:rsid w:val="001F663E"/>
    <w:rsid w:val="00204CF8"/>
    <w:rsid w:val="0020526A"/>
    <w:rsid w:val="00206641"/>
    <w:rsid w:val="00210851"/>
    <w:rsid w:val="00210E16"/>
    <w:rsid w:val="0021316C"/>
    <w:rsid w:val="00216DE7"/>
    <w:rsid w:val="00222A9D"/>
    <w:rsid w:val="00226286"/>
    <w:rsid w:val="00233AB7"/>
    <w:rsid w:val="00233ED2"/>
    <w:rsid w:val="0024499D"/>
    <w:rsid w:val="0025029C"/>
    <w:rsid w:val="00253732"/>
    <w:rsid w:val="0025408F"/>
    <w:rsid w:val="002548E9"/>
    <w:rsid w:val="002575D9"/>
    <w:rsid w:val="002577F3"/>
    <w:rsid w:val="002615AA"/>
    <w:rsid w:val="0026420D"/>
    <w:rsid w:val="0026639F"/>
    <w:rsid w:val="00275737"/>
    <w:rsid w:val="00276235"/>
    <w:rsid w:val="002769F7"/>
    <w:rsid w:val="00284217"/>
    <w:rsid w:val="002844C2"/>
    <w:rsid w:val="00285659"/>
    <w:rsid w:val="00292EEE"/>
    <w:rsid w:val="0029787C"/>
    <w:rsid w:val="00297E84"/>
    <w:rsid w:val="002B0499"/>
    <w:rsid w:val="002B15CE"/>
    <w:rsid w:val="002B1D78"/>
    <w:rsid w:val="002B1F53"/>
    <w:rsid w:val="002B43C0"/>
    <w:rsid w:val="002C2F8D"/>
    <w:rsid w:val="002C36D6"/>
    <w:rsid w:val="002C60D9"/>
    <w:rsid w:val="002C62F7"/>
    <w:rsid w:val="002C6CE8"/>
    <w:rsid w:val="002D33BA"/>
    <w:rsid w:val="002D6089"/>
    <w:rsid w:val="002D6863"/>
    <w:rsid w:val="002E209B"/>
    <w:rsid w:val="002E21F7"/>
    <w:rsid w:val="002E5509"/>
    <w:rsid w:val="002F011A"/>
    <w:rsid w:val="002F3099"/>
    <w:rsid w:val="002F355E"/>
    <w:rsid w:val="0030179F"/>
    <w:rsid w:val="0031502D"/>
    <w:rsid w:val="00316DFA"/>
    <w:rsid w:val="00325BE2"/>
    <w:rsid w:val="00341470"/>
    <w:rsid w:val="003432A7"/>
    <w:rsid w:val="00351AF7"/>
    <w:rsid w:val="00351ECA"/>
    <w:rsid w:val="00353167"/>
    <w:rsid w:val="0035697F"/>
    <w:rsid w:val="00356BF3"/>
    <w:rsid w:val="0036464F"/>
    <w:rsid w:val="00364940"/>
    <w:rsid w:val="003677CF"/>
    <w:rsid w:val="003701AF"/>
    <w:rsid w:val="0037087B"/>
    <w:rsid w:val="003728A8"/>
    <w:rsid w:val="00385717"/>
    <w:rsid w:val="0038595B"/>
    <w:rsid w:val="00393129"/>
    <w:rsid w:val="00393AF5"/>
    <w:rsid w:val="003A2850"/>
    <w:rsid w:val="003A4750"/>
    <w:rsid w:val="003A772F"/>
    <w:rsid w:val="003B478B"/>
    <w:rsid w:val="003B5650"/>
    <w:rsid w:val="003C35F6"/>
    <w:rsid w:val="003D079D"/>
    <w:rsid w:val="003D2126"/>
    <w:rsid w:val="003D3704"/>
    <w:rsid w:val="003D3F6B"/>
    <w:rsid w:val="003D720E"/>
    <w:rsid w:val="003E6108"/>
    <w:rsid w:val="003F00A1"/>
    <w:rsid w:val="004012EB"/>
    <w:rsid w:val="00401DDE"/>
    <w:rsid w:val="00407E54"/>
    <w:rsid w:val="004136FD"/>
    <w:rsid w:val="00414329"/>
    <w:rsid w:val="00414470"/>
    <w:rsid w:val="004221D4"/>
    <w:rsid w:val="00426CF6"/>
    <w:rsid w:val="0043191E"/>
    <w:rsid w:val="00444D82"/>
    <w:rsid w:val="00447E26"/>
    <w:rsid w:val="00450F3F"/>
    <w:rsid w:val="0046057E"/>
    <w:rsid w:val="00460A88"/>
    <w:rsid w:val="00464E23"/>
    <w:rsid w:val="0047133A"/>
    <w:rsid w:val="00484192"/>
    <w:rsid w:val="00485B84"/>
    <w:rsid w:val="00486D7F"/>
    <w:rsid w:val="00490FD3"/>
    <w:rsid w:val="00491DAD"/>
    <w:rsid w:val="0049375B"/>
    <w:rsid w:val="004A4407"/>
    <w:rsid w:val="004A5404"/>
    <w:rsid w:val="004B1E28"/>
    <w:rsid w:val="004B3392"/>
    <w:rsid w:val="004B4CB0"/>
    <w:rsid w:val="004B55A0"/>
    <w:rsid w:val="004B7EF2"/>
    <w:rsid w:val="004C0906"/>
    <w:rsid w:val="004C0D76"/>
    <w:rsid w:val="004C3EA1"/>
    <w:rsid w:val="004C5999"/>
    <w:rsid w:val="004C7707"/>
    <w:rsid w:val="004C79F8"/>
    <w:rsid w:val="004D083D"/>
    <w:rsid w:val="004D311A"/>
    <w:rsid w:val="004D4FE2"/>
    <w:rsid w:val="004E2E23"/>
    <w:rsid w:val="004E5376"/>
    <w:rsid w:val="004F4D82"/>
    <w:rsid w:val="004F7134"/>
    <w:rsid w:val="004F73F2"/>
    <w:rsid w:val="004F76A6"/>
    <w:rsid w:val="00500D75"/>
    <w:rsid w:val="00505A8D"/>
    <w:rsid w:val="00505F8E"/>
    <w:rsid w:val="005108F4"/>
    <w:rsid w:val="00511413"/>
    <w:rsid w:val="0051289B"/>
    <w:rsid w:val="00513A47"/>
    <w:rsid w:val="00515D3B"/>
    <w:rsid w:val="00520207"/>
    <w:rsid w:val="00524F7C"/>
    <w:rsid w:val="005319A9"/>
    <w:rsid w:val="00534B75"/>
    <w:rsid w:val="005378EF"/>
    <w:rsid w:val="00541E78"/>
    <w:rsid w:val="00544CC8"/>
    <w:rsid w:val="00545E2C"/>
    <w:rsid w:val="00550C74"/>
    <w:rsid w:val="005519CA"/>
    <w:rsid w:val="00556F15"/>
    <w:rsid w:val="00564EBF"/>
    <w:rsid w:val="005838A3"/>
    <w:rsid w:val="005926AC"/>
    <w:rsid w:val="00595910"/>
    <w:rsid w:val="0059763E"/>
    <w:rsid w:val="005A14D2"/>
    <w:rsid w:val="005A1787"/>
    <w:rsid w:val="005A2B4C"/>
    <w:rsid w:val="005A2E2D"/>
    <w:rsid w:val="005A522A"/>
    <w:rsid w:val="005A7111"/>
    <w:rsid w:val="005B3A3A"/>
    <w:rsid w:val="005B40FA"/>
    <w:rsid w:val="005B5B93"/>
    <w:rsid w:val="005B7892"/>
    <w:rsid w:val="005B7F18"/>
    <w:rsid w:val="005C17B3"/>
    <w:rsid w:val="005D02D1"/>
    <w:rsid w:val="005D09AC"/>
    <w:rsid w:val="005D1B2C"/>
    <w:rsid w:val="005D3044"/>
    <w:rsid w:val="005D76F7"/>
    <w:rsid w:val="005E20A8"/>
    <w:rsid w:val="005E415F"/>
    <w:rsid w:val="005E4C74"/>
    <w:rsid w:val="005E6D32"/>
    <w:rsid w:val="005F1FEC"/>
    <w:rsid w:val="005F538E"/>
    <w:rsid w:val="005F5560"/>
    <w:rsid w:val="005F67EB"/>
    <w:rsid w:val="006019B4"/>
    <w:rsid w:val="00602E27"/>
    <w:rsid w:val="006055EA"/>
    <w:rsid w:val="006136AD"/>
    <w:rsid w:val="00614CDA"/>
    <w:rsid w:val="0061527A"/>
    <w:rsid w:val="00615735"/>
    <w:rsid w:val="00616AB7"/>
    <w:rsid w:val="00623BD0"/>
    <w:rsid w:val="0062703C"/>
    <w:rsid w:val="0063134E"/>
    <w:rsid w:val="00635EBC"/>
    <w:rsid w:val="00641C40"/>
    <w:rsid w:val="00643126"/>
    <w:rsid w:val="006432F4"/>
    <w:rsid w:val="00646C11"/>
    <w:rsid w:val="006536A4"/>
    <w:rsid w:val="00662544"/>
    <w:rsid w:val="00665AB6"/>
    <w:rsid w:val="00671446"/>
    <w:rsid w:val="00672720"/>
    <w:rsid w:val="0067446E"/>
    <w:rsid w:val="00677511"/>
    <w:rsid w:val="00682218"/>
    <w:rsid w:val="006829CA"/>
    <w:rsid w:val="0068417A"/>
    <w:rsid w:val="00685BB3"/>
    <w:rsid w:val="0069389F"/>
    <w:rsid w:val="00693AFB"/>
    <w:rsid w:val="00695287"/>
    <w:rsid w:val="0069664A"/>
    <w:rsid w:val="006A258C"/>
    <w:rsid w:val="006A50E7"/>
    <w:rsid w:val="006B3A5A"/>
    <w:rsid w:val="006B4CA7"/>
    <w:rsid w:val="006C0F2A"/>
    <w:rsid w:val="006C2380"/>
    <w:rsid w:val="006C2B40"/>
    <w:rsid w:val="006C7978"/>
    <w:rsid w:val="006D109B"/>
    <w:rsid w:val="006D22F8"/>
    <w:rsid w:val="006E0905"/>
    <w:rsid w:val="006F065A"/>
    <w:rsid w:val="006F1C84"/>
    <w:rsid w:val="006F28AD"/>
    <w:rsid w:val="006F2D61"/>
    <w:rsid w:val="006F3484"/>
    <w:rsid w:val="0070320B"/>
    <w:rsid w:val="0070749A"/>
    <w:rsid w:val="00710446"/>
    <w:rsid w:val="00712398"/>
    <w:rsid w:val="00732602"/>
    <w:rsid w:val="0073317C"/>
    <w:rsid w:val="0073372B"/>
    <w:rsid w:val="00736838"/>
    <w:rsid w:val="00740BB1"/>
    <w:rsid w:val="0074338B"/>
    <w:rsid w:val="00745CEB"/>
    <w:rsid w:val="007513CC"/>
    <w:rsid w:val="0075476E"/>
    <w:rsid w:val="00764695"/>
    <w:rsid w:val="007709BB"/>
    <w:rsid w:val="00770B19"/>
    <w:rsid w:val="0077332C"/>
    <w:rsid w:val="00785BF9"/>
    <w:rsid w:val="007914DF"/>
    <w:rsid w:val="00791AFF"/>
    <w:rsid w:val="00795745"/>
    <w:rsid w:val="007A05CC"/>
    <w:rsid w:val="007A0F6F"/>
    <w:rsid w:val="007A239E"/>
    <w:rsid w:val="007A2A19"/>
    <w:rsid w:val="007A4BFC"/>
    <w:rsid w:val="007A73B8"/>
    <w:rsid w:val="007A7D96"/>
    <w:rsid w:val="007B0309"/>
    <w:rsid w:val="007B1D1D"/>
    <w:rsid w:val="007C54E3"/>
    <w:rsid w:val="007C5B80"/>
    <w:rsid w:val="007D001F"/>
    <w:rsid w:val="007D3B88"/>
    <w:rsid w:val="007D7601"/>
    <w:rsid w:val="007E31CC"/>
    <w:rsid w:val="007E3A2C"/>
    <w:rsid w:val="007E7B44"/>
    <w:rsid w:val="007F1350"/>
    <w:rsid w:val="007F50C1"/>
    <w:rsid w:val="00802CA7"/>
    <w:rsid w:val="0080326F"/>
    <w:rsid w:val="0081309E"/>
    <w:rsid w:val="00815CD3"/>
    <w:rsid w:val="00817140"/>
    <w:rsid w:val="008206F9"/>
    <w:rsid w:val="0082112D"/>
    <w:rsid w:val="00821E98"/>
    <w:rsid w:val="00824825"/>
    <w:rsid w:val="00825B67"/>
    <w:rsid w:val="008262DA"/>
    <w:rsid w:val="0083393F"/>
    <w:rsid w:val="00833942"/>
    <w:rsid w:val="00833E8C"/>
    <w:rsid w:val="008345DD"/>
    <w:rsid w:val="00834D17"/>
    <w:rsid w:val="00851124"/>
    <w:rsid w:val="00851C9B"/>
    <w:rsid w:val="008705E1"/>
    <w:rsid w:val="00874FD7"/>
    <w:rsid w:val="00882564"/>
    <w:rsid w:val="00886B9E"/>
    <w:rsid w:val="00890A39"/>
    <w:rsid w:val="00892706"/>
    <w:rsid w:val="00892732"/>
    <w:rsid w:val="00896A49"/>
    <w:rsid w:val="00896D4C"/>
    <w:rsid w:val="008A2449"/>
    <w:rsid w:val="008A2AE5"/>
    <w:rsid w:val="008A5EDA"/>
    <w:rsid w:val="008A7119"/>
    <w:rsid w:val="008B04A7"/>
    <w:rsid w:val="008B2FF7"/>
    <w:rsid w:val="008B3166"/>
    <w:rsid w:val="008B4261"/>
    <w:rsid w:val="008B68B2"/>
    <w:rsid w:val="008B7F7F"/>
    <w:rsid w:val="008C3691"/>
    <w:rsid w:val="008C36F9"/>
    <w:rsid w:val="008C42DF"/>
    <w:rsid w:val="008C7ED5"/>
    <w:rsid w:val="008D5ABA"/>
    <w:rsid w:val="008D77A0"/>
    <w:rsid w:val="008F261F"/>
    <w:rsid w:val="008F29BA"/>
    <w:rsid w:val="008F3DF4"/>
    <w:rsid w:val="008F5931"/>
    <w:rsid w:val="008F5983"/>
    <w:rsid w:val="008F5BC3"/>
    <w:rsid w:val="009069BC"/>
    <w:rsid w:val="00910C26"/>
    <w:rsid w:val="00912A55"/>
    <w:rsid w:val="00916050"/>
    <w:rsid w:val="0091762D"/>
    <w:rsid w:val="009223ED"/>
    <w:rsid w:val="00923C20"/>
    <w:rsid w:val="00926453"/>
    <w:rsid w:val="009318F9"/>
    <w:rsid w:val="00934CED"/>
    <w:rsid w:val="009358A9"/>
    <w:rsid w:val="009400B6"/>
    <w:rsid w:val="00946E9C"/>
    <w:rsid w:val="00951112"/>
    <w:rsid w:val="00957D69"/>
    <w:rsid w:val="0096057A"/>
    <w:rsid w:val="009618F4"/>
    <w:rsid w:val="009660DA"/>
    <w:rsid w:val="00966343"/>
    <w:rsid w:val="00966509"/>
    <w:rsid w:val="0097736B"/>
    <w:rsid w:val="00996D7E"/>
    <w:rsid w:val="009A0CA8"/>
    <w:rsid w:val="009A2F37"/>
    <w:rsid w:val="009A2FC1"/>
    <w:rsid w:val="009B2F38"/>
    <w:rsid w:val="009B6700"/>
    <w:rsid w:val="009B72E1"/>
    <w:rsid w:val="009B77E2"/>
    <w:rsid w:val="009C5D72"/>
    <w:rsid w:val="009D3401"/>
    <w:rsid w:val="009E488C"/>
    <w:rsid w:val="009F2017"/>
    <w:rsid w:val="00A00034"/>
    <w:rsid w:val="00A038D3"/>
    <w:rsid w:val="00A04EE6"/>
    <w:rsid w:val="00A11572"/>
    <w:rsid w:val="00A11B55"/>
    <w:rsid w:val="00A15475"/>
    <w:rsid w:val="00A175C5"/>
    <w:rsid w:val="00A271C7"/>
    <w:rsid w:val="00A31A1A"/>
    <w:rsid w:val="00A32AFB"/>
    <w:rsid w:val="00A339D2"/>
    <w:rsid w:val="00A36FC8"/>
    <w:rsid w:val="00A37566"/>
    <w:rsid w:val="00A40EB5"/>
    <w:rsid w:val="00A4446D"/>
    <w:rsid w:val="00A47FC1"/>
    <w:rsid w:val="00A50BAE"/>
    <w:rsid w:val="00A55D46"/>
    <w:rsid w:val="00A63B11"/>
    <w:rsid w:val="00A812E8"/>
    <w:rsid w:val="00A85340"/>
    <w:rsid w:val="00A901BD"/>
    <w:rsid w:val="00A90B1B"/>
    <w:rsid w:val="00A92208"/>
    <w:rsid w:val="00A92878"/>
    <w:rsid w:val="00A95FD3"/>
    <w:rsid w:val="00AA1ECE"/>
    <w:rsid w:val="00AA56F4"/>
    <w:rsid w:val="00AA6FBC"/>
    <w:rsid w:val="00AA7F77"/>
    <w:rsid w:val="00AB036A"/>
    <w:rsid w:val="00AB3022"/>
    <w:rsid w:val="00AB36C2"/>
    <w:rsid w:val="00AB76B7"/>
    <w:rsid w:val="00AC41A4"/>
    <w:rsid w:val="00AC6804"/>
    <w:rsid w:val="00AC79AB"/>
    <w:rsid w:val="00AD1F09"/>
    <w:rsid w:val="00AD5190"/>
    <w:rsid w:val="00AD60A8"/>
    <w:rsid w:val="00AE5997"/>
    <w:rsid w:val="00AF450E"/>
    <w:rsid w:val="00AF6352"/>
    <w:rsid w:val="00AF6B86"/>
    <w:rsid w:val="00B046C2"/>
    <w:rsid w:val="00B10852"/>
    <w:rsid w:val="00B113E2"/>
    <w:rsid w:val="00B13563"/>
    <w:rsid w:val="00B16259"/>
    <w:rsid w:val="00B2574A"/>
    <w:rsid w:val="00B334F5"/>
    <w:rsid w:val="00B42212"/>
    <w:rsid w:val="00B423F1"/>
    <w:rsid w:val="00B43617"/>
    <w:rsid w:val="00B54A43"/>
    <w:rsid w:val="00B614AB"/>
    <w:rsid w:val="00B622B8"/>
    <w:rsid w:val="00B628F0"/>
    <w:rsid w:val="00B7164D"/>
    <w:rsid w:val="00B73D3F"/>
    <w:rsid w:val="00B77310"/>
    <w:rsid w:val="00B816C1"/>
    <w:rsid w:val="00B920E7"/>
    <w:rsid w:val="00B93960"/>
    <w:rsid w:val="00BA46F5"/>
    <w:rsid w:val="00BA6871"/>
    <w:rsid w:val="00BA77B8"/>
    <w:rsid w:val="00BB288E"/>
    <w:rsid w:val="00BB3BE1"/>
    <w:rsid w:val="00BB3FB2"/>
    <w:rsid w:val="00BB40F9"/>
    <w:rsid w:val="00BB4A2F"/>
    <w:rsid w:val="00BB5CDB"/>
    <w:rsid w:val="00BC0C32"/>
    <w:rsid w:val="00BC4A41"/>
    <w:rsid w:val="00BC6562"/>
    <w:rsid w:val="00BD3135"/>
    <w:rsid w:val="00BE1084"/>
    <w:rsid w:val="00BE5399"/>
    <w:rsid w:val="00BE5665"/>
    <w:rsid w:val="00BF01F6"/>
    <w:rsid w:val="00BF365D"/>
    <w:rsid w:val="00C0205C"/>
    <w:rsid w:val="00C0409B"/>
    <w:rsid w:val="00C057B2"/>
    <w:rsid w:val="00C10339"/>
    <w:rsid w:val="00C2062A"/>
    <w:rsid w:val="00C21163"/>
    <w:rsid w:val="00C21BE0"/>
    <w:rsid w:val="00C25055"/>
    <w:rsid w:val="00C27EA3"/>
    <w:rsid w:val="00C336DB"/>
    <w:rsid w:val="00C36C2A"/>
    <w:rsid w:val="00C40AF8"/>
    <w:rsid w:val="00C43280"/>
    <w:rsid w:val="00C43D61"/>
    <w:rsid w:val="00C46BA7"/>
    <w:rsid w:val="00C507C8"/>
    <w:rsid w:val="00C51F98"/>
    <w:rsid w:val="00C572DF"/>
    <w:rsid w:val="00C617F2"/>
    <w:rsid w:val="00C61A19"/>
    <w:rsid w:val="00C71EB9"/>
    <w:rsid w:val="00C7517D"/>
    <w:rsid w:val="00C77F67"/>
    <w:rsid w:val="00C83A74"/>
    <w:rsid w:val="00C94B30"/>
    <w:rsid w:val="00C955A1"/>
    <w:rsid w:val="00CB1906"/>
    <w:rsid w:val="00CB4BC6"/>
    <w:rsid w:val="00CB6B0F"/>
    <w:rsid w:val="00CC7660"/>
    <w:rsid w:val="00CD1F3B"/>
    <w:rsid w:val="00CD21DE"/>
    <w:rsid w:val="00CE0B7D"/>
    <w:rsid w:val="00CE5A43"/>
    <w:rsid w:val="00CE6303"/>
    <w:rsid w:val="00CF1365"/>
    <w:rsid w:val="00CF3C66"/>
    <w:rsid w:val="00CF55CF"/>
    <w:rsid w:val="00D01F58"/>
    <w:rsid w:val="00D050A8"/>
    <w:rsid w:val="00D068C6"/>
    <w:rsid w:val="00D07132"/>
    <w:rsid w:val="00D20D91"/>
    <w:rsid w:val="00D23B54"/>
    <w:rsid w:val="00D27B84"/>
    <w:rsid w:val="00D30D00"/>
    <w:rsid w:val="00D3559F"/>
    <w:rsid w:val="00D36C00"/>
    <w:rsid w:val="00D41781"/>
    <w:rsid w:val="00D46298"/>
    <w:rsid w:val="00D51268"/>
    <w:rsid w:val="00D5735C"/>
    <w:rsid w:val="00D600DA"/>
    <w:rsid w:val="00D65C42"/>
    <w:rsid w:val="00D664E9"/>
    <w:rsid w:val="00D734D6"/>
    <w:rsid w:val="00D7449F"/>
    <w:rsid w:val="00D81536"/>
    <w:rsid w:val="00D82A43"/>
    <w:rsid w:val="00D862BE"/>
    <w:rsid w:val="00D9003F"/>
    <w:rsid w:val="00D9505B"/>
    <w:rsid w:val="00D9789E"/>
    <w:rsid w:val="00DA279C"/>
    <w:rsid w:val="00DA3201"/>
    <w:rsid w:val="00DA34FD"/>
    <w:rsid w:val="00DA3795"/>
    <w:rsid w:val="00DA3A06"/>
    <w:rsid w:val="00DA40FD"/>
    <w:rsid w:val="00DA5FC0"/>
    <w:rsid w:val="00DA7372"/>
    <w:rsid w:val="00DB06C5"/>
    <w:rsid w:val="00DC06CC"/>
    <w:rsid w:val="00DC390D"/>
    <w:rsid w:val="00DC422D"/>
    <w:rsid w:val="00DC52F5"/>
    <w:rsid w:val="00DC5D60"/>
    <w:rsid w:val="00DD4159"/>
    <w:rsid w:val="00DD49D8"/>
    <w:rsid w:val="00DD4F30"/>
    <w:rsid w:val="00DD665E"/>
    <w:rsid w:val="00DE007D"/>
    <w:rsid w:val="00DE0B1C"/>
    <w:rsid w:val="00DE17FB"/>
    <w:rsid w:val="00DE2265"/>
    <w:rsid w:val="00DF015A"/>
    <w:rsid w:val="00DF36B7"/>
    <w:rsid w:val="00E011A0"/>
    <w:rsid w:val="00E202D6"/>
    <w:rsid w:val="00E20ACC"/>
    <w:rsid w:val="00E213A8"/>
    <w:rsid w:val="00E23D7E"/>
    <w:rsid w:val="00E25424"/>
    <w:rsid w:val="00E25A4A"/>
    <w:rsid w:val="00E26AB3"/>
    <w:rsid w:val="00E27D4E"/>
    <w:rsid w:val="00E33399"/>
    <w:rsid w:val="00E43C7C"/>
    <w:rsid w:val="00E46A68"/>
    <w:rsid w:val="00E5515C"/>
    <w:rsid w:val="00E55451"/>
    <w:rsid w:val="00E55ECD"/>
    <w:rsid w:val="00E60169"/>
    <w:rsid w:val="00E60380"/>
    <w:rsid w:val="00E632F5"/>
    <w:rsid w:val="00E64DCC"/>
    <w:rsid w:val="00E66945"/>
    <w:rsid w:val="00E67AF2"/>
    <w:rsid w:val="00E70317"/>
    <w:rsid w:val="00E840B7"/>
    <w:rsid w:val="00E91D1F"/>
    <w:rsid w:val="00E93210"/>
    <w:rsid w:val="00EA0798"/>
    <w:rsid w:val="00EA13BE"/>
    <w:rsid w:val="00EA43C9"/>
    <w:rsid w:val="00EA721D"/>
    <w:rsid w:val="00EB1263"/>
    <w:rsid w:val="00EB1A68"/>
    <w:rsid w:val="00EB35E8"/>
    <w:rsid w:val="00EB7536"/>
    <w:rsid w:val="00EC0347"/>
    <w:rsid w:val="00EC37EC"/>
    <w:rsid w:val="00EC3B1D"/>
    <w:rsid w:val="00EC6B45"/>
    <w:rsid w:val="00ED7EB3"/>
    <w:rsid w:val="00EE3CAD"/>
    <w:rsid w:val="00EF21D5"/>
    <w:rsid w:val="00F03258"/>
    <w:rsid w:val="00F12B23"/>
    <w:rsid w:val="00F13564"/>
    <w:rsid w:val="00F1677D"/>
    <w:rsid w:val="00F2721B"/>
    <w:rsid w:val="00F277D1"/>
    <w:rsid w:val="00F27CC9"/>
    <w:rsid w:val="00F36335"/>
    <w:rsid w:val="00F3639A"/>
    <w:rsid w:val="00F36D2A"/>
    <w:rsid w:val="00F4187B"/>
    <w:rsid w:val="00F607F3"/>
    <w:rsid w:val="00F6477C"/>
    <w:rsid w:val="00F64EC1"/>
    <w:rsid w:val="00F651EC"/>
    <w:rsid w:val="00F65CBC"/>
    <w:rsid w:val="00F71C40"/>
    <w:rsid w:val="00F946FE"/>
    <w:rsid w:val="00F96411"/>
    <w:rsid w:val="00FA0B29"/>
    <w:rsid w:val="00FA54A5"/>
    <w:rsid w:val="00FB1A04"/>
    <w:rsid w:val="00FB1A45"/>
    <w:rsid w:val="00FB5C39"/>
    <w:rsid w:val="00FB7D85"/>
    <w:rsid w:val="00FC20FE"/>
    <w:rsid w:val="00FC2524"/>
    <w:rsid w:val="00FC7BEE"/>
    <w:rsid w:val="00FD00A0"/>
    <w:rsid w:val="00FD1A1B"/>
    <w:rsid w:val="00FD651F"/>
    <w:rsid w:val="00FD702D"/>
    <w:rsid w:val="00FE0439"/>
    <w:rsid w:val="00FE2668"/>
    <w:rsid w:val="00FE64AC"/>
    <w:rsid w:val="00FE70B9"/>
    <w:rsid w:val="00FF07E9"/>
    <w:rsid w:val="00FF12B6"/>
    <w:rsid w:val="00FF1BE3"/>
    <w:rsid w:val="00FF4D27"/>
    <w:rsid w:val="0106DFFF"/>
    <w:rsid w:val="0152608F"/>
    <w:rsid w:val="015983B0"/>
    <w:rsid w:val="027DB7EE"/>
    <w:rsid w:val="02BA75DA"/>
    <w:rsid w:val="046F2C83"/>
    <w:rsid w:val="048E9995"/>
    <w:rsid w:val="04B0C147"/>
    <w:rsid w:val="05656579"/>
    <w:rsid w:val="060CA1EE"/>
    <w:rsid w:val="079000D2"/>
    <w:rsid w:val="082143C3"/>
    <w:rsid w:val="09889FE7"/>
    <w:rsid w:val="0AE77337"/>
    <w:rsid w:val="0B122469"/>
    <w:rsid w:val="0C8AC49E"/>
    <w:rsid w:val="0CF3AB48"/>
    <w:rsid w:val="0FE4996F"/>
    <w:rsid w:val="102C55A8"/>
    <w:rsid w:val="10FCB706"/>
    <w:rsid w:val="13F817AD"/>
    <w:rsid w:val="1410811A"/>
    <w:rsid w:val="1410CDE6"/>
    <w:rsid w:val="141EBA34"/>
    <w:rsid w:val="14E8C7DE"/>
    <w:rsid w:val="15E67D79"/>
    <w:rsid w:val="160DEFDC"/>
    <w:rsid w:val="16B8A397"/>
    <w:rsid w:val="17169012"/>
    <w:rsid w:val="1922D60B"/>
    <w:rsid w:val="1A605792"/>
    <w:rsid w:val="1B3ED979"/>
    <w:rsid w:val="1C145F25"/>
    <w:rsid w:val="1D331AEC"/>
    <w:rsid w:val="1D771A1A"/>
    <w:rsid w:val="1D85D196"/>
    <w:rsid w:val="1E05CCEB"/>
    <w:rsid w:val="1EAE9697"/>
    <w:rsid w:val="1ED59098"/>
    <w:rsid w:val="20D13AF3"/>
    <w:rsid w:val="21E63759"/>
    <w:rsid w:val="21F08B45"/>
    <w:rsid w:val="226A784C"/>
    <w:rsid w:val="24751B34"/>
    <w:rsid w:val="2483140D"/>
    <w:rsid w:val="24D30939"/>
    <w:rsid w:val="253C26FC"/>
    <w:rsid w:val="255E4EAE"/>
    <w:rsid w:val="26C8280F"/>
    <w:rsid w:val="289C46B5"/>
    <w:rsid w:val="28EF4A69"/>
    <w:rsid w:val="29438DAE"/>
    <w:rsid w:val="29725CC8"/>
    <w:rsid w:val="29C7541E"/>
    <w:rsid w:val="2A062C25"/>
    <w:rsid w:val="2BEC9AB4"/>
    <w:rsid w:val="2CE927BA"/>
    <w:rsid w:val="2EA4805A"/>
    <w:rsid w:val="2FB45CF8"/>
    <w:rsid w:val="32B52A55"/>
    <w:rsid w:val="33185FD8"/>
    <w:rsid w:val="33E18329"/>
    <w:rsid w:val="34E5D17A"/>
    <w:rsid w:val="35A76B26"/>
    <w:rsid w:val="37FB7C33"/>
    <w:rsid w:val="385D60C5"/>
    <w:rsid w:val="3A38DA77"/>
    <w:rsid w:val="3B07BC90"/>
    <w:rsid w:val="3BF41514"/>
    <w:rsid w:val="3C22D25F"/>
    <w:rsid w:val="3D0A6F9D"/>
    <w:rsid w:val="40424464"/>
    <w:rsid w:val="414E931E"/>
    <w:rsid w:val="41C9E673"/>
    <w:rsid w:val="41D58A15"/>
    <w:rsid w:val="42DC7314"/>
    <w:rsid w:val="44224695"/>
    <w:rsid w:val="450C7D42"/>
    <w:rsid w:val="460BDC15"/>
    <w:rsid w:val="476EB753"/>
    <w:rsid w:val="4819898B"/>
    <w:rsid w:val="48417212"/>
    <w:rsid w:val="49B559EC"/>
    <w:rsid w:val="4A35740E"/>
    <w:rsid w:val="4A829004"/>
    <w:rsid w:val="4C133EF2"/>
    <w:rsid w:val="4CF5037A"/>
    <w:rsid w:val="4D32102C"/>
    <w:rsid w:val="4DE5DF6C"/>
    <w:rsid w:val="4E5FFB72"/>
    <w:rsid w:val="4F2877F1"/>
    <w:rsid w:val="4FFBCBD3"/>
    <w:rsid w:val="50351601"/>
    <w:rsid w:val="508683FA"/>
    <w:rsid w:val="514EC501"/>
    <w:rsid w:val="518B4EF3"/>
    <w:rsid w:val="518DECEE"/>
    <w:rsid w:val="51964033"/>
    <w:rsid w:val="51979C34"/>
    <w:rsid w:val="52A4CB11"/>
    <w:rsid w:val="544C75D0"/>
    <w:rsid w:val="54AA3CFD"/>
    <w:rsid w:val="5579A844"/>
    <w:rsid w:val="55810560"/>
    <w:rsid w:val="559EE823"/>
    <w:rsid w:val="55E38C28"/>
    <w:rsid w:val="5693AEDD"/>
    <w:rsid w:val="570063C8"/>
    <w:rsid w:val="587B6C51"/>
    <w:rsid w:val="58D427A2"/>
    <w:rsid w:val="58D55DDE"/>
    <w:rsid w:val="591320AD"/>
    <w:rsid w:val="596442EF"/>
    <w:rsid w:val="5A574CCC"/>
    <w:rsid w:val="5AB039F4"/>
    <w:rsid w:val="5AC7162E"/>
    <w:rsid w:val="5CE43642"/>
    <w:rsid w:val="5E2528AD"/>
    <w:rsid w:val="5E2B022A"/>
    <w:rsid w:val="5E8F9847"/>
    <w:rsid w:val="6062428E"/>
    <w:rsid w:val="60FADF51"/>
    <w:rsid w:val="62B185A1"/>
    <w:rsid w:val="64349AE9"/>
    <w:rsid w:val="658FB59D"/>
    <w:rsid w:val="66EB93DC"/>
    <w:rsid w:val="67F23FD0"/>
    <w:rsid w:val="6AA8756D"/>
    <w:rsid w:val="6BC79D4D"/>
    <w:rsid w:val="6BD4964B"/>
    <w:rsid w:val="6C84E577"/>
    <w:rsid w:val="6E4EBCF5"/>
    <w:rsid w:val="725D143F"/>
    <w:rsid w:val="72941931"/>
    <w:rsid w:val="736CFE84"/>
    <w:rsid w:val="7420D2EE"/>
    <w:rsid w:val="748AA803"/>
    <w:rsid w:val="75F2623F"/>
    <w:rsid w:val="75FA2D02"/>
    <w:rsid w:val="7618F5F4"/>
    <w:rsid w:val="770CD392"/>
    <w:rsid w:val="77B4C655"/>
    <w:rsid w:val="78CC55C3"/>
    <w:rsid w:val="7A22A905"/>
    <w:rsid w:val="7AED9B71"/>
    <w:rsid w:val="7DA04758"/>
    <w:rsid w:val="7F9FAC76"/>
    <w:rsid w:val="7FA2B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E5051"/>
  <w15:docId w15:val="{CCCA972C-40FB-4EEA-8904-2D374FF9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Paragraph,List Paragraph1,References"/>
    <w:basedOn w:val="Normal"/>
    <w:link w:val="ListParagraphChar"/>
    <w:uiPriority w:val="34"/>
    <w:qFormat/>
    <w:rsid w:val="00B046C2"/>
    <w:pPr>
      <w:ind w:left="720"/>
      <w:contextualSpacing/>
    </w:pPr>
  </w:style>
  <w:style w:type="paragraph" w:styleId="Header">
    <w:name w:val="header"/>
    <w:basedOn w:val="Normal"/>
    <w:link w:val="HeaderChar"/>
    <w:uiPriority w:val="99"/>
    <w:unhideWhenUsed/>
    <w:rsid w:val="00D81536"/>
    <w:pPr>
      <w:tabs>
        <w:tab w:val="center" w:pos="4680"/>
        <w:tab w:val="right" w:pos="9360"/>
      </w:tabs>
    </w:pPr>
  </w:style>
  <w:style w:type="character" w:customStyle="1" w:styleId="HeaderChar">
    <w:name w:val="Header Char"/>
    <w:basedOn w:val="DefaultParagraphFont"/>
    <w:link w:val="Header"/>
    <w:uiPriority w:val="99"/>
    <w:rsid w:val="00D81536"/>
  </w:style>
  <w:style w:type="paragraph" w:styleId="Footer">
    <w:name w:val="footer"/>
    <w:basedOn w:val="Normal"/>
    <w:link w:val="FooterChar"/>
    <w:uiPriority w:val="99"/>
    <w:unhideWhenUsed/>
    <w:rsid w:val="00D81536"/>
    <w:pPr>
      <w:tabs>
        <w:tab w:val="center" w:pos="4680"/>
        <w:tab w:val="right" w:pos="9360"/>
      </w:tabs>
    </w:pPr>
  </w:style>
  <w:style w:type="character" w:customStyle="1" w:styleId="FooterChar">
    <w:name w:val="Footer Char"/>
    <w:basedOn w:val="DefaultParagraphFont"/>
    <w:link w:val="Footer"/>
    <w:uiPriority w:val="99"/>
    <w:rsid w:val="00D81536"/>
  </w:style>
  <w:style w:type="paragraph" w:styleId="NormalWeb">
    <w:name w:val="Normal (Web)"/>
    <w:basedOn w:val="Normal"/>
    <w:uiPriority w:val="99"/>
    <w:semiHidden/>
    <w:unhideWhenUsed/>
    <w:rsid w:val="006A50E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5FC0"/>
    <w:rPr>
      <w:sz w:val="16"/>
      <w:szCs w:val="16"/>
    </w:rPr>
  </w:style>
  <w:style w:type="paragraph" w:styleId="CommentText">
    <w:name w:val="annotation text"/>
    <w:basedOn w:val="Normal"/>
    <w:link w:val="CommentTextChar"/>
    <w:uiPriority w:val="99"/>
    <w:unhideWhenUsed/>
    <w:rsid w:val="008F5931"/>
    <w:rPr>
      <w:sz w:val="20"/>
      <w:szCs w:val="20"/>
    </w:rPr>
  </w:style>
  <w:style w:type="character" w:customStyle="1" w:styleId="CommentTextChar">
    <w:name w:val="Comment Text Char"/>
    <w:basedOn w:val="DefaultParagraphFont"/>
    <w:link w:val="CommentText"/>
    <w:uiPriority w:val="99"/>
    <w:rsid w:val="00DA5FC0"/>
    <w:rPr>
      <w:sz w:val="20"/>
      <w:szCs w:val="20"/>
    </w:rPr>
  </w:style>
  <w:style w:type="paragraph" w:styleId="CommentSubject">
    <w:name w:val="annotation subject"/>
    <w:basedOn w:val="CommentText"/>
    <w:next w:val="CommentText"/>
    <w:link w:val="CommentSubjectChar"/>
    <w:uiPriority w:val="99"/>
    <w:semiHidden/>
    <w:unhideWhenUsed/>
    <w:rsid w:val="00DA5FC0"/>
    <w:rPr>
      <w:b/>
      <w:bCs/>
    </w:rPr>
  </w:style>
  <w:style w:type="character" w:customStyle="1" w:styleId="CommentSubjectChar">
    <w:name w:val="Comment Subject Char"/>
    <w:basedOn w:val="CommentTextChar"/>
    <w:link w:val="CommentSubject"/>
    <w:uiPriority w:val="99"/>
    <w:semiHidden/>
    <w:rsid w:val="00DA5FC0"/>
    <w:rPr>
      <w:b/>
      <w:bCs/>
      <w:sz w:val="20"/>
      <w:szCs w:val="20"/>
    </w:rPr>
  </w:style>
  <w:style w:type="paragraph" w:styleId="BalloonText">
    <w:name w:val="Balloon Text"/>
    <w:basedOn w:val="Normal"/>
    <w:link w:val="BalloonTextChar"/>
    <w:uiPriority w:val="99"/>
    <w:semiHidden/>
    <w:unhideWhenUsed/>
    <w:rsid w:val="00DA5FC0"/>
    <w:rPr>
      <w:rFonts w:ascii="Tahoma" w:hAnsi="Tahoma" w:cs="Tahoma"/>
      <w:sz w:val="16"/>
      <w:szCs w:val="16"/>
    </w:rPr>
  </w:style>
  <w:style w:type="character" w:customStyle="1" w:styleId="BalloonTextChar">
    <w:name w:val="Balloon Text Char"/>
    <w:basedOn w:val="DefaultParagraphFont"/>
    <w:link w:val="BalloonText"/>
    <w:uiPriority w:val="99"/>
    <w:semiHidden/>
    <w:rsid w:val="00DA5FC0"/>
    <w:rPr>
      <w:rFonts w:ascii="Tahoma" w:hAnsi="Tahoma" w:cs="Tahoma"/>
      <w:sz w:val="16"/>
      <w:szCs w:val="16"/>
    </w:rPr>
  </w:style>
  <w:style w:type="character" w:customStyle="1" w:styleId="ListParagraphChar">
    <w:name w:val="List Paragraph Char"/>
    <w:aliases w:val="Heading 2_sj Char,Paragraph Char,List Paragraph1 Char,References Char"/>
    <w:basedOn w:val="DefaultParagraphFont"/>
    <w:link w:val="ListParagraph"/>
    <w:uiPriority w:val="34"/>
    <w:locked/>
    <w:rsid w:val="0082112D"/>
  </w:style>
  <w:style w:type="character" w:styleId="Hyperlink">
    <w:name w:val="Hyperlink"/>
    <w:basedOn w:val="DefaultParagraphFont"/>
    <w:uiPriority w:val="99"/>
    <w:unhideWhenUsed/>
    <w:rsid w:val="00EF21D5"/>
    <w:rPr>
      <w:color w:val="0563C1"/>
      <w:u w:val="single"/>
    </w:rPr>
  </w:style>
  <w:style w:type="character" w:styleId="PageNumber">
    <w:name w:val="page number"/>
    <w:basedOn w:val="DefaultParagraphFont"/>
    <w:uiPriority w:val="99"/>
    <w:semiHidden/>
    <w:unhideWhenUsed/>
    <w:rsid w:val="00B113E2"/>
  </w:style>
  <w:style w:type="paragraph" w:styleId="Revision">
    <w:name w:val="Revision"/>
    <w:hidden/>
    <w:uiPriority w:val="99"/>
    <w:semiHidden/>
    <w:rsid w:val="004E2E23"/>
  </w:style>
  <w:style w:type="character" w:styleId="Mention">
    <w:name w:val="Mention"/>
    <w:basedOn w:val="DefaultParagraphFont"/>
    <w:uiPriority w:val="99"/>
    <w:unhideWhenUsed/>
    <w:rsid w:val="00C77F67"/>
    <w:rPr>
      <w:color w:val="2B579A"/>
      <w:shd w:val="clear" w:color="auto" w:fill="E1DFDD"/>
    </w:rPr>
  </w:style>
  <w:style w:type="character" w:styleId="UnresolvedMention">
    <w:name w:val="Unresolved Mention"/>
    <w:basedOn w:val="DefaultParagraphFont"/>
    <w:uiPriority w:val="99"/>
    <w:semiHidden/>
    <w:unhideWhenUsed/>
    <w:rsid w:val="00A9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89318">
      <w:bodyDiv w:val="1"/>
      <w:marLeft w:val="0"/>
      <w:marRight w:val="0"/>
      <w:marTop w:val="0"/>
      <w:marBottom w:val="0"/>
      <w:divBdr>
        <w:top w:val="none" w:sz="0" w:space="0" w:color="auto"/>
        <w:left w:val="none" w:sz="0" w:space="0" w:color="auto"/>
        <w:bottom w:val="none" w:sz="0" w:space="0" w:color="auto"/>
        <w:right w:val="none" w:sz="0" w:space="0" w:color="auto"/>
      </w:divBdr>
    </w:div>
    <w:div w:id="94596851">
      <w:bodyDiv w:val="1"/>
      <w:marLeft w:val="0"/>
      <w:marRight w:val="0"/>
      <w:marTop w:val="0"/>
      <w:marBottom w:val="0"/>
      <w:divBdr>
        <w:top w:val="none" w:sz="0" w:space="0" w:color="auto"/>
        <w:left w:val="none" w:sz="0" w:space="0" w:color="auto"/>
        <w:bottom w:val="none" w:sz="0" w:space="0" w:color="auto"/>
        <w:right w:val="none" w:sz="0" w:space="0" w:color="auto"/>
      </w:divBdr>
    </w:div>
    <w:div w:id="97911627">
      <w:bodyDiv w:val="1"/>
      <w:marLeft w:val="0"/>
      <w:marRight w:val="0"/>
      <w:marTop w:val="0"/>
      <w:marBottom w:val="0"/>
      <w:divBdr>
        <w:top w:val="none" w:sz="0" w:space="0" w:color="auto"/>
        <w:left w:val="none" w:sz="0" w:space="0" w:color="auto"/>
        <w:bottom w:val="none" w:sz="0" w:space="0" w:color="auto"/>
        <w:right w:val="none" w:sz="0" w:space="0" w:color="auto"/>
      </w:divBdr>
      <w:divsChild>
        <w:div w:id="153836494">
          <w:marLeft w:val="0"/>
          <w:marRight w:val="0"/>
          <w:marTop w:val="0"/>
          <w:marBottom w:val="0"/>
          <w:divBdr>
            <w:top w:val="none" w:sz="0" w:space="0" w:color="auto"/>
            <w:left w:val="none" w:sz="0" w:space="0" w:color="auto"/>
            <w:bottom w:val="none" w:sz="0" w:space="0" w:color="auto"/>
            <w:right w:val="none" w:sz="0" w:space="0" w:color="auto"/>
          </w:divBdr>
        </w:div>
        <w:div w:id="1201746050">
          <w:marLeft w:val="0"/>
          <w:marRight w:val="0"/>
          <w:marTop w:val="0"/>
          <w:marBottom w:val="0"/>
          <w:divBdr>
            <w:top w:val="none" w:sz="0" w:space="0" w:color="auto"/>
            <w:left w:val="none" w:sz="0" w:space="0" w:color="auto"/>
            <w:bottom w:val="none" w:sz="0" w:space="0" w:color="auto"/>
            <w:right w:val="none" w:sz="0" w:space="0" w:color="auto"/>
          </w:divBdr>
        </w:div>
      </w:divsChild>
    </w:div>
    <w:div w:id="207377550">
      <w:bodyDiv w:val="1"/>
      <w:marLeft w:val="0"/>
      <w:marRight w:val="0"/>
      <w:marTop w:val="0"/>
      <w:marBottom w:val="0"/>
      <w:divBdr>
        <w:top w:val="none" w:sz="0" w:space="0" w:color="auto"/>
        <w:left w:val="none" w:sz="0" w:space="0" w:color="auto"/>
        <w:bottom w:val="none" w:sz="0" w:space="0" w:color="auto"/>
        <w:right w:val="none" w:sz="0" w:space="0" w:color="auto"/>
      </w:divBdr>
    </w:div>
    <w:div w:id="235821230">
      <w:bodyDiv w:val="1"/>
      <w:marLeft w:val="0"/>
      <w:marRight w:val="0"/>
      <w:marTop w:val="0"/>
      <w:marBottom w:val="0"/>
      <w:divBdr>
        <w:top w:val="none" w:sz="0" w:space="0" w:color="auto"/>
        <w:left w:val="none" w:sz="0" w:space="0" w:color="auto"/>
        <w:bottom w:val="none" w:sz="0" w:space="0" w:color="auto"/>
        <w:right w:val="none" w:sz="0" w:space="0" w:color="auto"/>
      </w:divBdr>
    </w:div>
    <w:div w:id="674957548">
      <w:bodyDiv w:val="1"/>
      <w:marLeft w:val="0"/>
      <w:marRight w:val="0"/>
      <w:marTop w:val="0"/>
      <w:marBottom w:val="0"/>
      <w:divBdr>
        <w:top w:val="none" w:sz="0" w:space="0" w:color="auto"/>
        <w:left w:val="none" w:sz="0" w:space="0" w:color="auto"/>
        <w:bottom w:val="none" w:sz="0" w:space="0" w:color="auto"/>
        <w:right w:val="none" w:sz="0" w:space="0" w:color="auto"/>
      </w:divBdr>
    </w:div>
    <w:div w:id="735663513">
      <w:bodyDiv w:val="1"/>
      <w:marLeft w:val="0"/>
      <w:marRight w:val="0"/>
      <w:marTop w:val="0"/>
      <w:marBottom w:val="0"/>
      <w:divBdr>
        <w:top w:val="none" w:sz="0" w:space="0" w:color="auto"/>
        <w:left w:val="none" w:sz="0" w:space="0" w:color="auto"/>
        <w:bottom w:val="none" w:sz="0" w:space="0" w:color="auto"/>
        <w:right w:val="none" w:sz="0" w:space="0" w:color="auto"/>
      </w:divBdr>
    </w:div>
    <w:div w:id="875779637">
      <w:bodyDiv w:val="1"/>
      <w:marLeft w:val="0"/>
      <w:marRight w:val="0"/>
      <w:marTop w:val="0"/>
      <w:marBottom w:val="0"/>
      <w:divBdr>
        <w:top w:val="none" w:sz="0" w:space="0" w:color="auto"/>
        <w:left w:val="none" w:sz="0" w:space="0" w:color="auto"/>
        <w:bottom w:val="none" w:sz="0" w:space="0" w:color="auto"/>
        <w:right w:val="none" w:sz="0" w:space="0" w:color="auto"/>
      </w:divBdr>
      <w:divsChild>
        <w:div w:id="112020523">
          <w:marLeft w:val="547"/>
          <w:marRight w:val="0"/>
          <w:marTop w:val="0"/>
          <w:marBottom w:val="360"/>
          <w:divBdr>
            <w:top w:val="none" w:sz="0" w:space="0" w:color="auto"/>
            <w:left w:val="none" w:sz="0" w:space="0" w:color="auto"/>
            <w:bottom w:val="none" w:sz="0" w:space="0" w:color="auto"/>
            <w:right w:val="none" w:sz="0" w:space="0" w:color="auto"/>
          </w:divBdr>
        </w:div>
        <w:div w:id="1175999542">
          <w:marLeft w:val="547"/>
          <w:marRight w:val="0"/>
          <w:marTop w:val="0"/>
          <w:marBottom w:val="360"/>
          <w:divBdr>
            <w:top w:val="none" w:sz="0" w:space="0" w:color="auto"/>
            <w:left w:val="none" w:sz="0" w:space="0" w:color="auto"/>
            <w:bottom w:val="none" w:sz="0" w:space="0" w:color="auto"/>
            <w:right w:val="none" w:sz="0" w:space="0" w:color="auto"/>
          </w:divBdr>
        </w:div>
        <w:div w:id="2062943335">
          <w:marLeft w:val="547"/>
          <w:marRight w:val="0"/>
          <w:marTop w:val="0"/>
          <w:marBottom w:val="360"/>
          <w:divBdr>
            <w:top w:val="none" w:sz="0" w:space="0" w:color="auto"/>
            <w:left w:val="none" w:sz="0" w:space="0" w:color="auto"/>
            <w:bottom w:val="none" w:sz="0" w:space="0" w:color="auto"/>
            <w:right w:val="none" w:sz="0" w:space="0" w:color="auto"/>
          </w:divBdr>
        </w:div>
        <w:div w:id="2119253362">
          <w:marLeft w:val="547"/>
          <w:marRight w:val="0"/>
          <w:marTop w:val="0"/>
          <w:marBottom w:val="360"/>
          <w:divBdr>
            <w:top w:val="none" w:sz="0" w:space="0" w:color="auto"/>
            <w:left w:val="none" w:sz="0" w:space="0" w:color="auto"/>
            <w:bottom w:val="none" w:sz="0" w:space="0" w:color="auto"/>
            <w:right w:val="none" w:sz="0" w:space="0" w:color="auto"/>
          </w:divBdr>
        </w:div>
      </w:divsChild>
    </w:div>
    <w:div w:id="884683359">
      <w:bodyDiv w:val="1"/>
      <w:marLeft w:val="0"/>
      <w:marRight w:val="0"/>
      <w:marTop w:val="0"/>
      <w:marBottom w:val="0"/>
      <w:divBdr>
        <w:top w:val="none" w:sz="0" w:space="0" w:color="auto"/>
        <w:left w:val="none" w:sz="0" w:space="0" w:color="auto"/>
        <w:bottom w:val="none" w:sz="0" w:space="0" w:color="auto"/>
        <w:right w:val="none" w:sz="0" w:space="0" w:color="auto"/>
      </w:divBdr>
      <w:divsChild>
        <w:div w:id="192504969">
          <w:marLeft w:val="1166"/>
          <w:marRight w:val="0"/>
          <w:marTop w:val="0"/>
          <w:marBottom w:val="240"/>
          <w:divBdr>
            <w:top w:val="none" w:sz="0" w:space="0" w:color="auto"/>
            <w:left w:val="none" w:sz="0" w:space="0" w:color="auto"/>
            <w:bottom w:val="none" w:sz="0" w:space="0" w:color="auto"/>
            <w:right w:val="none" w:sz="0" w:space="0" w:color="auto"/>
          </w:divBdr>
        </w:div>
        <w:div w:id="428041788">
          <w:marLeft w:val="1166"/>
          <w:marRight w:val="0"/>
          <w:marTop w:val="0"/>
          <w:marBottom w:val="240"/>
          <w:divBdr>
            <w:top w:val="none" w:sz="0" w:space="0" w:color="auto"/>
            <w:left w:val="none" w:sz="0" w:space="0" w:color="auto"/>
            <w:bottom w:val="none" w:sz="0" w:space="0" w:color="auto"/>
            <w:right w:val="none" w:sz="0" w:space="0" w:color="auto"/>
          </w:divBdr>
        </w:div>
        <w:div w:id="756639176">
          <w:marLeft w:val="1166"/>
          <w:marRight w:val="0"/>
          <w:marTop w:val="0"/>
          <w:marBottom w:val="240"/>
          <w:divBdr>
            <w:top w:val="none" w:sz="0" w:space="0" w:color="auto"/>
            <w:left w:val="none" w:sz="0" w:space="0" w:color="auto"/>
            <w:bottom w:val="none" w:sz="0" w:space="0" w:color="auto"/>
            <w:right w:val="none" w:sz="0" w:space="0" w:color="auto"/>
          </w:divBdr>
        </w:div>
        <w:div w:id="868880495">
          <w:marLeft w:val="446"/>
          <w:marRight w:val="0"/>
          <w:marTop w:val="0"/>
          <w:marBottom w:val="240"/>
          <w:divBdr>
            <w:top w:val="none" w:sz="0" w:space="0" w:color="auto"/>
            <w:left w:val="none" w:sz="0" w:space="0" w:color="auto"/>
            <w:bottom w:val="none" w:sz="0" w:space="0" w:color="auto"/>
            <w:right w:val="none" w:sz="0" w:space="0" w:color="auto"/>
          </w:divBdr>
        </w:div>
        <w:div w:id="888999378">
          <w:marLeft w:val="446"/>
          <w:marRight w:val="0"/>
          <w:marTop w:val="0"/>
          <w:marBottom w:val="240"/>
          <w:divBdr>
            <w:top w:val="none" w:sz="0" w:space="0" w:color="auto"/>
            <w:left w:val="none" w:sz="0" w:space="0" w:color="auto"/>
            <w:bottom w:val="none" w:sz="0" w:space="0" w:color="auto"/>
            <w:right w:val="none" w:sz="0" w:space="0" w:color="auto"/>
          </w:divBdr>
        </w:div>
        <w:div w:id="913970094">
          <w:marLeft w:val="1166"/>
          <w:marRight w:val="0"/>
          <w:marTop w:val="0"/>
          <w:marBottom w:val="240"/>
          <w:divBdr>
            <w:top w:val="none" w:sz="0" w:space="0" w:color="auto"/>
            <w:left w:val="none" w:sz="0" w:space="0" w:color="auto"/>
            <w:bottom w:val="none" w:sz="0" w:space="0" w:color="auto"/>
            <w:right w:val="none" w:sz="0" w:space="0" w:color="auto"/>
          </w:divBdr>
        </w:div>
        <w:div w:id="1001465050">
          <w:marLeft w:val="446"/>
          <w:marRight w:val="0"/>
          <w:marTop w:val="0"/>
          <w:marBottom w:val="240"/>
          <w:divBdr>
            <w:top w:val="none" w:sz="0" w:space="0" w:color="auto"/>
            <w:left w:val="none" w:sz="0" w:space="0" w:color="auto"/>
            <w:bottom w:val="none" w:sz="0" w:space="0" w:color="auto"/>
            <w:right w:val="none" w:sz="0" w:space="0" w:color="auto"/>
          </w:divBdr>
        </w:div>
        <w:div w:id="1043403562">
          <w:marLeft w:val="1166"/>
          <w:marRight w:val="0"/>
          <w:marTop w:val="0"/>
          <w:marBottom w:val="240"/>
          <w:divBdr>
            <w:top w:val="none" w:sz="0" w:space="0" w:color="auto"/>
            <w:left w:val="none" w:sz="0" w:space="0" w:color="auto"/>
            <w:bottom w:val="none" w:sz="0" w:space="0" w:color="auto"/>
            <w:right w:val="none" w:sz="0" w:space="0" w:color="auto"/>
          </w:divBdr>
        </w:div>
        <w:div w:id="1279947374">
          <w:marLeft w:val="446"/>
          <w:marRight w:val="0"/>
          <w:marTop w:val="0"/>
          <w:marBottom w:val="240"/>
          <w:divBdr>
            <w:top w:val="none" w:sz="0" w:space="0" w:color="auto"/>
            <w:left w:val="none" w:sz="0" w:space="0" w:color="auto"/>
            <w:bottom w:val="none" w:sz="0" w:space="0" w:color="auto"/>
            <w:right w:val="none" w:sz="0" w:space="0" w:color="auto"/>
          </w:divBdr>
        </w:div>
        <w:div w:id="1555310597">
          <w:marLeft w:val="1166"/>
          <w:marRight w:val="0"/>
          <w:marTop w:val="0"/>
          <w:marBottom w:val="240"/>
          <w:divBdr>
            <w:top w:val="none" w:sz="0" w:space="0" w:color="auto"/>
            <w:left w:val="none" w:sz="0" w:space="0" w:color="auto"/>
            <w:bottom w:val="none" w:sz="0" w:space="0" w:color="auto"/>
            <w:right w:val="none" w:sz="0" w:space="0" w:color="auto"/>
          </w:divBdr>
        </w:div>
      </w:divsChild>
    </w:div>
    <w:div w:id="1057624321">
      <w:bodyDiv w:val="1"/>
      <w:marLeft w:val="0"/>
      <w:marRight w:val="0"/>
      <w:marTop w:val="0"/>
      <w:marBottom w:val="0"/>
      <w:divBdr>
        <w:top w:val="none" w:sz="0" w:space="0" w:color="auto"/>
        <w:left w:val="none" w:sz="0" w:space="0" w:color="auto"/>
        <w:bottom w:val="none" w:sz="0" w:space="0" w:color="auto"/>
        <w:right w:val="none" w:sz="0" w:space="0" w:color="auto"/>
      </w:divBdr>
    </w:div>
    <w:div w:id="1102602703">
      <w:bodyDiv w:val="1"/>
      <w:marLeft w:val="0"/>
      <w:marRight w:val="0"/>
      <w:marTop w:val="0"/>
      <w:marBottom w:val="0"/>
      <w:divBdr>
        <w:top w:val="none" w:sz="0" w:space="0" w:color="auto"/>
        <w:left w:val="none" w:sz="0" w:space="0" w:color="auto"/>
        <w:bottom w:val="none" w:sz="0" w:space="0" w:color="auto"/>
        <w:right w:val="none" w:sz="0" w:space="0" w:color="auto"/>
      </w:divBdr>
    </w:div>
    <w:div w:id="1146357090">
      <w:bodyDiv w:val="1"/>
      <w:marLeft w:val="0"/>
      <w:marRight w:val="0"/>
      <w:marTop w:val="0"/>
      <w:marBottom w:val="0"/>
      <w:divBdr>
        <w:top w:val="none" w:sz="0" w:space="0" w:color="auto"/>
        <w:left w:val="none" w:sz="0" w:space="0" w:color="auto"/>
        <w:bottom w:val="none" w:sz="0" w:space="0" w:color="auto"/>
        <w:right w:val="none" w:sz="0" w:space="0" w:color="auto"/>
      </w:divBdr>
    </w:div>
    <w:div w:id="1147668365">
      <w:bodyDiv w:val="1"/>
      <w:marLeft w:val="0"/>
      <w:marRight w:val="0"/>
      <w:marTop w:val="0"/>
      <w:marBottom w:val="0"/>
      <w:divBdr>
        <w:top w:val="none" w:sz="0" w:space="0" w:color="auto"/>
        <w:left w:val="none" w:sz="0" w:space="0" w:color="auto"/>
        <w:bottom w:val="none" w:sz="0" w:space="0" w:color="auto"/>
        <w:right w:val="none" w:sz="0" w:space="0" w:color="auto"/>
      </w:divBdr>
    </w:div>
    <w:div w:id="1167483159">
      <w:bodyDiv w:val="1"/>
      <w:marLeft w:val="0"/>
      <w:marRight w:val="0"/>
      <w:marTop w:val="0"/>
      <w:marBottom w:val="0"/>
      <w:divBdr>
        <w:top w:val="none" w:sz="0" w:space="0" w:color="auto"/>
        <w:left w:val="none" w:sz="0" w:space="0" w:color="auto"/>
        <w:bottom w:val="none" w:sz="0" w:space="0" w:color="auto"/>
        <w:right w:val="none" w:sz="0" w:space="0" w:color="auto"/>
      </w:divBdr>
      <w:divsChild>
        <w:div w:id="678389405">
          <w:marLeft w:val="360"/>
          <w:marRight w:val="0"/>
          <w:marTop w:val="0"/>
          <w:marBottom w:val="0"/>
          <w:divBdr>
            <w:top w:val="none" w:sz="0" w:space="0" w:color="auto"/>
            <w:left w:val="none" w:sz="0" w:space="0" w:color="auto"/>
            <w:bottom w:val="none" w:sz="0" w:space="0" w:color="auto"/>
            <w:right w:val="none" w:sz="0" w:space="0" w:color="auto"/>
          </w:divBdr>
        </w:div>
      </w:divsChild>
    </w:div>
    <w:div w:id="1355766686">
      <w:bodyDiv w:val="1"/>
      <w:marLeft w:val="0"/>
      <w:marRight w:val="0"/>
      <w:marTop w:val="0"/>
      <w:marBottom w:val="0"/>
      <w:divBdr>
        <w:top w:val="none" w:sz="0" w:space="0" w:color="auto"/>
        <w:left w:val="none" w:sz="0" w:space="0" w:color="auto"/>
        <w:bottom w:val="none" w:sz="0" w:space="0" w:color="auto"/>
        <w:right w:val="none" w:sz="0" w:space="0" w:color="auto"/>
      </w:divBdr>
    </w:div>
    <w:div w:id="1423065975">
      <w:bodyDiv w:val="1"/>
      <w:marLeft w:val="0"/>
      <w:marRight w:val="0"/>
      <w:marTop w:val="0"/>
      <w:marBottom w:val="0"/>
      <w:divBdr>
        <w:top w:val="none" w:sz="0" w:space="0" w:color="auto"/>
        <w:left w:val="none" w:sz="0" w:space="0" w:color="auto"/>
        <w:bottom w:val="none" w:sz="0" w:space="0" w:color="auto"/>
        <w:right w:val="none" w:sz="0" w:space="0" w:color="auto"/>
      </w:divBdr>
    </w:div>
    <w:div w:id="1425222278">
      <w:bodyDiv w:val="1"/>
      <w:marLeft w:val="0"/>
      <w:marRight w:val="0"/>
      <w:marTop w:val="0"/>
      <w:marBottom w:val="0"/>
      <w:divBdr>
        <w:top w:val="none" w:sz="0" w:space="0" w:color="auto"/>
        <w:left w:val="none" w:sz="0" w:space="0" w:color="auto"/>
        <w:bottom w:val="none" w:sz="0" w:space="0" w:color="auto"/>
        <w:right w:val="none" w:sz="0" w:space="0" w:color="auto"/>
      </w:divBdr>
      <w:divsChild>
        <w:div w:id="217210120">
          <w:marLeft w:val="1166"/>
          <w:marRight w:val="0"/>
          <w:marTop w:val="0"/>
          <w:marBottom w:val="0"/>
          <w:divBdr>
            <w:top w:val="none" w:sz="0" w:space="0" w:color="auto"/>
            <w:left w:val="none" w:sz="0" w:space="0" w:color="auto"/>
            <w:bottom w:val="none" w:sz="0" w:space="0" w:color="auto"/>
            <w:right w:val="none" w:sz="0" w:space="0" w:color="auto"/>
          </w:divBdr>
        </w:div>
        <w:div w:id="292488270">
          <w:marLeft w:val="446"/>
          <w:marRight w:val="0"/>
          <w:marTop w:val="0"/>
          <w:marBottom w:val="0"/>
          <w:divBdr>
            <w:top w:val="none" w:sz="0" w:space="0" w:color="auto"/>
            <w:left w:val="none" w:sz="0" w:space="0" w:color="auto"/>
            <w:bottom w:val="none" w:sz="0" w:space="0" w:color="auto"/>
            <w:right w:val="none" w:sz="0" w:space="0" w:color="auto"/>
          </w:divBdr>
        </w:div>
        <w:div w:id="773136764">
          <w:marLeft w:val="446"/>
          <w:marRight w:val="0"/>
          <w:marTop w:val="0"/>
          <w:marBottom w:val="0"/>
          <w:divBdr>
            <w:top w:val="none" w:sz="0" w:space="0" w:color="auto"/>
            <w:left w:val="none" w:sz="0" w:space="0" w:color="auto"/>
            <w:bottom w:val="none" w:sz="0" w:space="0" w:color="auto"/>
            <w:right w:val="none" w:sz="0" w:space="0" w:color="auto"/>
          </w:divBdr>
        </w:div>
        <w:div w:id="912085581">
          <w:marLeft w:val="1166"/>
          <w:marRight w:val="0"/>
          <w:marTop w:val="0"/>
          <w:marBottom w:val="0"/>
          <w:divBdr>
            <w:top w:val="none" w:sz="0" w:space="0" w:color="auto"/>
            <w:left w:val="none" w:sz="0" w:space="0" w:color="auto"/>
            <w:bottom w:val="none" w:sz="0" w:space="0" w:color="auto"/>
            <w:right w:val="none" w:sz="0" w:space="0" w:color="auto"/>
          </w:divBdr>
        </w:div>
        <w:div w:id="1168447619">
          <w:marLeft w:val="446"/>
          <w:marRight w:val="0"/>
          <w:marTop w:val="0"/>
          <w:marBottom w:val="120"/>
          <w:divBdr>
            <w:top w:val="none" w:sz="0" w:space="0" w:color="auto"/>
            <w:left w:val="none" w:sz="0" w:space="0" w:color="auto"/>
            <w:bottom w:val="none" w:sz="0" w:space="0" w:color="auto"/>
            <w:right w:val="none" w:sz="0" w:space="0" w:color="auto"/>
          </w:divBdr>
        </w:div>
        <w:div w:id="1179779775">
          <w:marLeft w:val="1166"/>
          <w:marRight w:val="0"/>
          <w:marTop w:val="0"/>
          <w:marBottom w:val="0"/>
          <w:divBdr>
            <w:top w:val="none" w:sz="0" w:space="0" w:color="auto"/>
            <w:left w:val="none" w:sz="0" w:space="0" w:color="auto"/>
            <w:bottom w:val="none" w:sz="0" w:space="0" w:color="auto"/>
            <w:right w:val="none" w:sz="0" w:space="0" w:color="auto"/>
          </w:divBdr>
        </w:div>
        <w:div w:id="1325400866">
          <w:marLeft w:val="446"/>
          <w:marRight w:val="0"/>
          <w:marTop w:val="0"/>
          <w:marBottom w:val="0"/>
          <w:divBdr>
            <w:top w:val="none" w:sz="0" w:space="0" w:color="auto"/>
            <w:left w:val="none" w:sz="0" w:space="0" w:color="auto"/>
            <w:bottom w:val="none" w:sz="0" w:space="0" w:color="auto"/>
            <w:right w:val="none" w:sz="0" w:space="0" w:color="auto"/>
          </w:divBdr>
        </w:div>
        <w:div w:id="1332296127">
          <w:marLeft w:val="446"/>
          <w:marRight w:val="0"/>
          <w:marTop w:val="0"/>
          <w:marBottom w:val="0"/>
          <w:divBdr>
            <w:top w:val="none" w:sz="0" w:space="0" w:color="auto"/>
            <w:left w:val="none" w:sz="0" w:space="0" w:color="auto"/>
            <w:bottom w:val="none" w:sz="0" w:space="0" w:color="auto"/>
            <w:right w:val="none" w:sz="0" w:space="0" w:color="auto"/>
          </w:divBdr>
        </w:div>
        <w:div w:id="1382553576">
          <w:marLeft w:val="446"/>
          <w:marRight w:val="0"/>
          <w:marTop w:val="0"/>
          <w:marBottom w:val="0"/>
          <w:divBdr>
            <w:top w:val="none" w:sz="0" w:space="0" w:color="auto"/>
            <w:left w:val="none" w:sz="0" w:space="0" w:color="auto"/>
            <w:bottom w:val="none" w:sz="0" w:space="0" w:color="auto"/>
            <w:right w:val="none" w:sz="0" w:space="0" w:color="auto"/>
          </w:divBdr>
        </w:div>
        <w:div w:id="1438911989">
          <w:marLeft w:val="446"/>
          <w:marRight w:val="0"/>
          <w:marTop w:val="0"/>
          <w:marBottom w:val="0"/>
          <w:divBdr>
            <w:top w:val="none" w:sz="0" w:space="0" w:color="auto"/>
            <w:left w:val="none" w:sz="0" w:space="0" w:color="auto"/>
            <w:bottom w:val="none" w:sz="0" w:space="0" w:color="auto"/>
            <w:right w:val="none" w:sz="0" w:space="0" w:color="auto"/>
          </w:divBdr>
        </w:div>
        <w:div w:id="1661078928">
          <w:marLeft w:val="446"/>
          <w:marRight w:val="0"/>
          <w:marTop w:val="0"/>
          <w:marBottom w:val="0"/>
          <w:divBdr>
            <w:top w:val="none" w:sz="0" w:space="0" w:color="auto"/>
            <w:left w:val="none" w:sz="0" w:space="0" w:color="auto"/>
            <w:bottom w:val="none" w:sz="0" w:space="0" w:color="auto"/>
            <w:right w:val="none" w:sz="0" w:space="0" w:color="auto"/>
          </w:divBdr>
        </w:div>
        <w:div w:id="2131122951">
          <w:marLeft w:val="446"/>
          <w:marRight w:val="0"/>
          <w:marTop w:val="0"/>
          <w:marBottom w:val="0"/>
          <w:divBdr>
            <w:top w:val="none" w:sz="0" w:space="0" w:color="auto"/>
            <w:left w:val="none" w:sz="0" w:space="0" w:color="auto"/>
            <w:bottom w:val="none" w:sz="0" w:space="0" w:color="auto"/>
            <w:right w:val="none" w:sz="0" w:space="0" w:color="auto"/>
          </w:divBdr>
        </w:div>
      </w:divsChild>
    </w:div>
    <w:div w:id="1551383771">
      <w:bodyDiv w:val="1"/>
      <w:marLeft w:val="0"/>
      <w:marRight w:val="0"/>
      <w:marTop w:val="0"/>
      <w:marBottom w:val="0"/>
      <w:divBdr>
        <w:top w:val="none" w:sz="0" w:space="0" w:color="auto"/>
        <w:left w:val="none" w:sz="0" w:space="0" w:color="auto"/>
        <w:bottom w:val="none" w:sz="0" w:space="0" w:color="auto"/>
        <w:right w:val="none" w:sz="0" w:space="0" w:color="auto"/>
      </w:divBdr>
      <w:divsChild>
        <w:div w:id="1560361590">
          <w:marLeft w:val="360"/>
          <w:marRight w:val="0"/>
          <w:marTop w:val="0"/>
          <w:marBottom w:val="0"/>
          <w:divBdr>
            <w:top w:val="none" w:sz="0" w:space="0" w:color="auto"/>
            <w:left w:val="none" w:sz="0" w:space="0" w:color="auto"/>
            <w:bottom w:val="none" w:sz="0" w:space="0" w:color="auto"/>
            <w:right w:val="none" w:sz="0" w:space="0" w:color="auto"/>
          </w:divBdr>
        </w:div>
        <w:div w:id="2026780558">
          <w:marLeft w:val="360"/>
          <w:marRight w:val="0"/>
          <w:marTop w:val="0"/>
          <w:marBottom w:val="0"/>
          <w:divBdr>
            <w:top w:val="none" w:sz="0" w:space="0" w:color="auto"/>
            <w:left w:val="none" w:sz="0" w:space="0" w:color="auto"/>
            <w:bottom w:val="none" w:sz="0" w:space="0" w:color="auto"/>
            <w:right w:val="none" w:sz="0" w:space="0" w:color="auto"/>
          </w:divBdr>
        </w:div>
      </w:divsChild>
    </w:div>
    <w:div w:id="1622376291">
      <w:bodyDiv w:val="1"/>
      <w:marLeft w:val="0"/>
      <w:marRight w:val="0"/>
      <w:marTop w:val="0"/>
      <w:marBottom w:val="0"/>
      <w:divBdr>
        <w:top w:val="none" w:sz="0" w:space="0" w:color="auto"/>
        <w:left w:val="none" w:sz="0" w:space="0" w:color="auto"/>
        <w:bottom w:val="none" w:sz="0" w:space="0" w:color="auto"/>
        <w:right w:val="none" w:sz="0" w:space="0" w:color="auto"/>
      </w:divBdr>
    </w:div>
    <w:div w:id="1651324838">
      <w:bodyDiv w:val="1"/>
      <w:marLeft w:val="0"/>
      <w:marRight w:val="0"/>
      <w:marTop w:val="0"/>
      <w:marBottom w:val="0"/>
      <w:divBdr>
        <w:top w:val="none" w:sz="0" w:space="0" w:color="auto"/>
        <w:left w:val="none" w:sz="0" w:space="0" w:color="auto"/>
        <w:bottom w:val="none" w:sz="0" w:space="0" w:color="auto"/>
        <w:right w:val="none" w:sz="0" w:space="0" w:color="auto"/>
      </w:divBdr>
      <w:divsChild>
        <w:div w:id="233008331">
          <w:marLeft w:val="1166"/>
          <w:marRight w:val="0"/>
          <w:marTop w:val="0"/>
          <w:marBottom w:val="0"/>
          <w:divBdr>
            <w:top w:val="none" w:sz="0" w:space="0" w:color="auto"/>
            <w:left w:val="none" w:sz="0" w:space="0" w:color="auto"/>
            <w:bottom w:val="none" w:sz="0" w:space="0" w:color="auto"/>
            <w:right w:val="none" w:sz="0" w:space="0" w:color="auto"/>
          </w:divBdr>
        </w:div>
        <w:div w:id="270673224">
          <w:marLeft w:val="1166"/>
          <w:marRight w:val="0"/>
          <w:marTop w:val="0"/>
          <w:marBottom w:val="0"/>
          <w:divBdr>
            <w:top w:val="none" w:sz="0" w:space="0" w:color="auto"/>
            <w:left w:val="none" w:sz="0" w:space="0" w:color="auto"/>
            <w:bottom w:val="none" w:sz="0" w:space="0" w:color="auto"/>
            <w:right w:val="none" w:sz="0" w:space="0" w:color="auto"/>
          </w:divBdr>
        </w:div>
        <w:div w:id="279462376">
          <w:marLeft w:val="1166"/>
          <w:marRight w:val="0"/>
          <w:marTop w:val="0"/>
          <w:marBottom w:val="0"/>
          <w:divBdr>
            <w:top w:val="none" w:sz="0" w:space="0" w:color="auto"/>
            <w:left w:val="none" w:sz="0" w:space="0" w:color="auto"/>
            <w:bottom w:val="none" w:sz="0" w:space="0" w:color="auto"/>
            <w:right w:val="none" w:sz="0" w:space="0" w:color="auto"/>
          </w:divBdr>
        </w:div>
        <w:div w:id="941182182">
          <w:marLeft w:val="1166"/>
          <w:marRight w:val="0"/>
          <w:marTop w:val="0"/>
          <w:marBottom w:val="0"/>
          <w:divBdr>
            <w:top w:val="none" w:sz="0" w:space="0" w:color="auto"/>
            <w:left w:val="none" w:sz="0" w:space="0" w:color="auto"/>
            <w:bottom w:val="none" w:sz="0" w:space="0" w:color="auto"/>
            <w:right w:val="none" w:sz="0" w:space="0" w:color="auto"/>
          </w:divBdr>
        </w:div>
        <w:div w:id="1337804359">
          <w:marLeft w:val="1166"/>
          <w:marRight w:val="0"/>
          <w:marTop w:val="0"/>
          <w:marBottom w:val="0"/>
          <w:divBdr>
            <w:top w:val="none" w:sz="0" w:space="0" w:color="auto"/>
            <w:left w:val="none" w:sz="0" w:space="0" w:color="auto"/>
            <w:bottom w:val="none" w:sz="0" w:space="0" w:color="auto"/>
            <w:right w:val="none" w:sz="0" w:space="0" w:color="auto"/>
          </w:divBdr>
        </w:div>
        <w:div w:id="1819758986">
          <w:marLeft w:val="1166"/>
          <w:marRight w:val="0"/>
          <w:marTop w:val="0"/>
          <w:marBottom w:val="0"/>
          <w:divBdr>
            <w:top w:val="none" w:sz="0" w:space="0" w:color="auto"/>
            <w:left w:val="none" w:sz="0" w:space="0" w:color="auto"/>
            <w:bottom w:val="none" w:sz="0" w:space="0" w:color="auto"/>
            <w:right w:val="none" w:sz="0" w:space="0" w:color="auto"/>
          </w:divBdr>
        </w:div>
        <w:div w:id="1908224137">
          <w:marLeft w:val="1166"/>
          <w:marRight w:val="0"/>
          <w:marTop w:val="0"/>
          <w:marBottom w:val="0"/>
          <w:divBdr>
            <w:top w:val="none" w:sz="0" w:space="0" w:color="auto"/>
            <w:left w:val="none" w:sz="0" w:space="0" w:color="auto"/>
            <w:bottom w:val="none" w:sz="0" w:space="0" w:color="auto"/>
            <w:right w:val="none" w:sz="0" w:space="0" w:color="auto"/>
          </w:divBdr>
        </w:div>
      </w:divsChild>
    </w:div>
    <w:div w:id="1770659961">
      <w:bodyDiv w:val="1"/>
      <w:marLeft w:val="0"/>
      <w:marRight w:val="0"/>
      <w:marTop w:val="0"/>
      <w:marBottom w:val="0"/>
      <w:divBdr>
        <w:top w:val="none" w:sz="0" w:space="0" w:color="auto"/>
        <w:left w:val="none" w:sz="0" w:space="0" w:color="auto"/>
        <w:bottom w:val="none" w:sz="0" w:space="0" w:color="auto"/>
        <w:right w:val="none" w:sz="0" w:space="0" w:color="auto"/>
      </w:divBdr>
      <w:divsChild>
        <w:div w:id="441876204">
          <w:marLeft w:val="360"/>
          <w:marRight w:val="0"/>
          <w:marTop w:val="0"/>
          <w:marBottom w:val="0"/>
          <w:divBdr>
            <w:top w:val="none" w:sz="0" w:space="0" w:color="auto"/>
            <w:left w:val="none" w:sz="0" w:space="0" w:color="auto"/>
            <w:bottom w:val="none" w:sz="0" w:space="0" w:color="auto"/>
            <w:right w:val="none" w:sz="0" w:space="0" w:color="auto"/>
          </w:divBdr>
        </w:div>
        <w:div w:id="463354367">
          <w:marLeft w:val="1080"/>
          <w:marRight w:val="0"/>
          <w:marTop w:val="0"/>
          <w:marBottom w:val="0"/>
          <w:divBdr>
            <w:top w:val="none" w:sz="0" w:space="0" w:color="auto"/>
            <w:left w:val="none" w:sz="0" w:space="0" w:color="auto"/>
            <w:bottom w:val="none" w:sz="0" w:space="0" w:color="auto"/>
            <w:right w:val="none" w:sz="0" w:space="0" w:color="auto"/>
          </w:divBdr>
        </w:div>
        <w:div w:id="754136057">
          <w:marLeft w:val="360"/>
          <w:marRight w:val="0"/>
          <w:marTop w:val="0"/>
          <w:marBottom w:val="0"/>
          <w:divBdr>
            <w:top w:val="none" w:sz="0" w:space="0" w:color="auto"/>
            <w:left w:val="none" w:sz="0" w:space="0" w:color="auto"/>
            <w:bottom w:val="none" w:sz="0" w:space="0" w:color="auto"/>
            <w:right w:val="none" w:sz="0" w:space="0" w:color="auto"/>
          </w:divBdr>
        </w:div>
        <w:div w:id="1044714645">
          <w:marLeft w:val="1080"/>
          <w:marRight w:val="0"/>
          <w:marTop w:val="0"/>
          <w:marBottom w:val="0"/>
          <w:divBdr>
            <w:top w:val="none" w:sz="0" w:space="0" w:color="auto"/>
            <w:left w:val="none" w:sz="0" w:space="0" w:color="auto"/>
            <w:bottom w:val="none" w:sz="0" w:space="0" w:color="auto"/>
            <w:right w:val="none" w:sz="0" w:space="0" w:color="auto"/>
          </w:divBdr>
        </w:div>
        <w:div w:id="1479029533">
          <w:marLeft w:val="360"/>
          <w:marRight w:val="0"/>
          <w:marTop w:val="0"/>
          <w:marBottom w:val="0"/>
          <w:divBdr>
            <w:top w:val="none" w:sz="0" w:space="0" w:color="auto"/>
            <w:left w:val="none" w:sz="0" w:space="0" w:color="auto"/>
            <w:bottom w:val="none" w:sz="0" w:space="0" w:color="auto"/>
            <w:right w:val="none" w:sz="0" w:space="0" w:color="auto"/>
          </w:divBdr>
        </w:div>
        <w:div w:id="1718234509">
          <w:marLeft w:val="360"/>
          <w:marRight w:val="0"/>
          <w:marTop w:val="0"/>
          <w:marBottom w:val="0"/>
          <w:divBdr>
            <w:top w:val="none" w:sz="0" w:space="0" w:color="auto"/>
            <w:left w:val="none" w:sz="0" w:space="0" w:color="auto"/>
            <w:bottom w:val="none" w:sz="0" w:space="0" w:color="auto"/>
            <w:right w:val="none" w:sz="0" w:space="0" w:color="auto"/>
          </w:divBdr>
        </w:div>
      </w:divsChild>
    </w:div>
    <w:div w:id="1833328725">
      <w:bodyDiv w:val="1"/>
      <w:marLeft w:val="0"/>
      <w:marRight w:val="0"/>
      <w:marTop w:val="0"/>
      <w:marBottom w:val="0"/>
      <w:divBdr>
        <w:top w:val="none" w:sz="0" w:space="0" w:color="auto"/>
        <w:left w:val="none" w:sz="0" w:space="0" w:color="auto"/>
        <w:bottom w:val="none" w:sz="0" w:space="0" w:color="auto"/>
        <w:right w:val="none" w:sz="0" w:space="0" w:color="auto"/>
      </w:divBdr>
    </w:div>
    <w:div w:id="1880777077">
      <w:bodyDiv w:val="1"/>
      <w:marLeft w:val="0"/>
      <w:marRight w:val="0"/>
      <w:marTop w:val="0"/>
      <w:marBottom w:val="0"/>
      <w:divBdr>
        <w:top w:val="none" w:sz="0" w:space="0" w:color="auto"/>
        <w:left w:val="none" w:sz="0" w:space="0" w:color="auto"/>
        <w:bottom w:val="none" w:sz="0" w:space="0" w:color="auto"/>
        <w:right w:val="none" w:sz="0" w:space="0" w:color="auto"/>
      </w:divBdr>
    </w:div>
    <w:div w:id="1998026827">
      <w:bodyDiv w:val="1"/>
      <w:marLeft w:val="0"/>
      <w:marRight w:val="0"/>
      <w:marTop w:val="0"/>
      <w:marBottom w:val="0"/>
      <w:divBdr>
        <w:top w:val="none" w:sz="0" w:space="0" w:color="auto"/>
        <w:left w:val="none" w:sz="0" w:space="0" w:color="auto"/>
        <w:bottom w:val="none" w:sz="0" w:space="0" w:color="auto"/>
        <w:right w:val="none" w:sz="0" w:space="0" w:color="auto"/>
      </w:divBdr>
    </w:div>
    <w:div w:id="210175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pwatc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ac.org/press-release/plan-cabotegravi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b20df2-2146-4677-84a3-4a2eef9c8104" xsi:nil="true"/>
    <lcf76f155ced4ddcb4097134ff3c332f xmlns="424603b6-a794-40e4-9344-433f30fb54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D4B9C21C83740A65D5C608EACF76C" ma:contentTypeVersion="15" ma:contentTypeDescription="Create a new document." ma:contentTypeScope="" ma:versionID="03e953235f8aa308ee636705492244da">
  <xsd:schema xmlns:xsd="http://www.w3.org/2001/XMLSchema" xmlns:xs="http://www.w3.org/2001/XMLSchema" xmlns:p="http://schemas.microsoft.com/office/2006/metadata/properties" xmlns:ns2="424603b6-a794-40e4-9344-433f30fb5407" xmlns:ns3="5fb20df2-2146-4677-84a3-4a2eef9c8104" targetNamespace="http://schemas.microsoft.com/office/2006/metadata/properties" ma:root="true" ma:fieldsID="1ee023bd7aa88d444daad0de927b215b" ns2:_="" ns3:_="">
    <xsd:import namespace="424603b6-a794-40e4-9344-433f30fb5407"/>
    <xsd:import namespace="5fb20df2-2146-4677-84a3-4a2eef9c81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603b6-a794-40e4-9344-433f30fb5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8a61325-a799-49ec-90cd-bdb119cc2d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b20df2-2146-4677-84a3-4a2eef9c81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75432e-4f7e-4e01-b5fe-c89b4569e12b}" ma:internalName="TaxCatchAll" ma:showField="CatchAllData" ma:web="5fb20df2-2146-4677-84a3-4a2eef9c8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D0ABF98B-6D12-4BC7-ACD3-9F078CBF9792}">
  <ds:schemaRefs>
    <ds:schemaRef ds:uri="http://schemas.microsoft.com/sharepoint/v3/contenttype/forms"/>
  </ds:schemaRefs>
</ds:datastoreItem>
</file>

<file path=customXml/itemProps2.xml><?xml version="1.0" encoding="utf-8"?>
<ds:datastoreItem xmlns:ds="http://schemas.openxmlformats.org/officeDocument/2006/customXml" ds:itemID="{E65DCEE1-3AED-406C-B697-8FEC2B907302}">
  <ds:schemaRefs>
    <ds:schemaRef ds:uri="http://schemas.microsoft.com/office/2006/metadata/properties"/>
    <ds:schemaRef ds:uri="http://schemas.microsoft.com/office/infopath/2007/PartnerControls"/>
    <ds:schemaRef ds:uri="5fb20df2-2146-4677-84a3-4a2eef9c8104"/>
    <ds:schemaRef ds:uri="424603b6-a794-40e4-9344-433f30fb5407"/>
  </ds:schemaRefs>
</ds:datastoreItem>
</file>

<file path=customXml/itemProps3.xml><?xml version="1.0" encoding="utf-8"?>
<ds:datastoreItem xmlns:ds="http://schemas.openxmlformats.org/officeDocument/2006/customXml" ds:itemID="{C136A8E7-0DB4-4D47-AC48-46A84014A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603b6-a794-40e4-9344-433f30fb5407"/>
    <ds:schemaRef ds:uri="5fb20df2-2146-4677-84a3-4a2eef9c8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84FFF-648B-486C-AC24-F64D9C13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10517</Characters>
  <Application>Microsoft Office Word</Application>
  <DocSecurity>4</DocSecurity>
  <Lines>87</Lines>
  <Paragraphs>24</Paragraphs>
  <ScaleCrop>false</ScaleCrop>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Warren</dc:creator>
  <cp:keywords/>
  <cp:lastModifiedBy>Kalob Gossett</cp:lastModifiedBy>
  <cp:revision>136</cp:revision>
  <dcterms:created xsi:type="dcterms:W3CDTF">2024-01-22T00:34:00Z</dcterms:created>
  <dcterms:modified xsi:type="dcterms:W3CDTF">2024-02-15T15:33:00Z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0x0101009E6D4B9C21C83740A65D5C608EACF76C</vt:lpwstr>
  </property>
  <property fmtid="{D5CDD505-2E9C-101B-9397-08002B2CF9AE}" pid="3" name="MediaServiceImageTags">
    <vt:lpwstr/>
  </property>
</Properties>
</file>