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D23109" w14:textId="3D87EC9F" w:rsidR="00725C64" w:rsidRDefault="00C30A10" w:rsidP="00725C64">
      <w:pPr>
        <w:pStyle w:val="Heading1"/>
      </w:pPr>
      <w:r>
        <w:t>Person-Years of PrEP Dispensed (PYP)</w:t>
      </w:r>
    </w:p>
    <w:p w14:paraId="46AFE25D" w14:textId="4B11BA75" w:rsidR="00725C64" w:rsidRDefault="009E3482" w:rsidP="00725C64">
      <w:pPr>
        <w:rPr>
          <w:rFonts w:eastAsia="Times New Roman" w:cs="Calibri"/>
        </w:rPr>
      </w:pPr>
      <w:r>
        <w:rPr>
          <w:rFonts w:eastAsia="Times New Roman" w:cs="Calibri"/>
        </w:rPr>
        <w:t>T</w:t>
      </w:r>
      <w:r w:rsidR="00C30A10" w:rsidRPr="00C30A10">
        <w:rPr>
          <w:rFonts w:eastAsia="Times New Roman" w:cs="Calibri"/>
        </w:rPr>
        <w:t xml:space="preserve">otal </w:t>
      </w:r>
      <w:r w:rsidR="00C30A10">
        <w:rPr>
          <w:rFonts w:eastAsia="Times New Roman" w:cs="Calibri"/>
        </w:rPr>
        <w:t>person-time</w:t>
      </w:r>
      <w:r w:rsidR="00C30A10" w:rsidRPr="00C30A10">
        <w:rPr>
          <w:rFonts w:eastAsia="Times New Roman" w:cs="Calibri"/>
        </w:rPr>
        <w:t xml:space="preserve"> of </w:t>
      </w:r>
      <w:r w:rsidR="00C30A10">
        <w:rPr>
          <w:rFonts w:eastAsia="Times New Roman" w:cs="Calibri"/>
        </w:rPr>
        <w:t xml:space="preserve">PrEP </w:t>
      </w:r>
      <w:r w:rsidR="00C30A10" w:rsidRPr="00C30A10">
        <w:rPr>
          <w:rFonts w:eastAsia="Times New Roman" w:cs="Calibri"/>
        </w:rPr>
        <w:t>product</w:t>
      </w:r>
      <w:r w:rsidR="00C30A10">
        <w:rPr>
          <w:rFonts w:eastAsia="Times New Roman" w:cs="Calibri"/>
        </w:rPr>
        <w:t>-</w:t>
      </w:r>
      <w:r w:rsidR="00C30A10" w:rsidRPr="00C30A10">
        <w:rPr>
          <w:rFonts w:eastAsia="Times New Roman" w:cs="Calibri"/>
        </w:rPr>
        <w:t>use</w:t>
      </w:r>
      <w:r w:rsidR="00C30A10">
        <w:rPr>
          <w:rFonts w:eastAsia="Times New Roman" w:cs="Calibri"/>
        </w:rPr>
        <w:t xml:space="preserve"> </w:t>
      </w:r>
      <w:r w:rsidR="002F2778">
        <w:rPr>
          <w:rFonts w:eastAsia="Times New Roman" w:cs="Calibri"/>
        </w:rPr>
        <w:t>dispensed</w:t>
      </w:r>
      <w:r w:rsidR="00C30A10" w:rsidRPr="00C30A10">
        <w:rPr>
          <w:rFonts w:eastAsia="Times New Roman" w:cs="Calibri"/>
        </w:rPr>
        <w:t xml:space="preserve"> </w:t>
      </w:r>
      <w:r w:rsidR="00C30A10">
        <w:rPr>
          <w:rFonts w:eastAsia="Times New Roman" w:cs="Calibri"/>
        </w:rPr>
        <w:t>within the reporting</w:t>
      </w:r>
      <w:r w:rsidR="00C30A10" w:rsidRPr="00C30A10">
        <w:rPr>
          <w:rFonts w:eastAsia="Times New Roman" w:cs="Calibri"/>
        </w:rPr>
        <w:t xml:space="preserve"> period</w:t>
      </w:r>
      <w:r w:rsidR="00C30A10">
        <w:rPr>
          <w:rFonts w:eastAsia="Times New Roman" w:cs="Calibri"/>
        </w:rPr>
        <w:t xml:space="preserve"> </w:t>
      </w:r>
    </w:p>
    <w:p w14:paraId="648BD72F" w14:textId="77777777" w:rsidR="00725C64" w:rsidRDefault="00725C64" w:rsidP="00725C64">
      <w:pPr>
        <w:pStyle w:val="Heading2"/>
        <w:pBdr>
          <w:top w:val="single" w:sz="4" w:space="1" w:color="auto"/>
        </w:pBdr>
      </w:pPr>
      <w:r>
        <w:t>What it measures</w:t>
      </w:r>
    </w:p>
    <w:p w14:paraId="73DD8C37" w14:textId="22102882" w:rsidR="00725C64" w:rsidRDefault="00C30A10" w:rsidP="00AA43EF">
      <w:r>
        <w:t>PYP</w:t>
      </w:r>
      <w:r w:rsidR="003748E2">
        <w:t xml:space="preserve"> </w:t>
      </w:r>
      <w:r w:rsidR="00051DFB">
        <w:t xml:space="preserve">is an estimate of the duration of PrEP use provided by all PrEP products distributed over a set period of time. PYP </w:t>
      </w:r>
      <w:r w:rsidR="003748E2">
        <w:t xml:space="preserve">measures </w:t>
      </w:r>
      <w:r w:rsidR="009E3482">
        <w:t>the scale of the</w:t>
      </w:r>
      <w:r w:rsidR="00975F55">
        <w:t xml:space="preserve"> PrEP program </w:t>
      </w:r>
      <w:r w:rsidR="00051DFB">
        <w:t>and be used to estimate the coverage and impact of the program</w:t>
      </w:r>
      <w:r w:rsidR="00975F55">
        <w:t xml:space="preserve">.   </w:t>
      </w:r>
      <w:r w:rsidR="00725C64">
        <w:t xml:space="preserve"> </w:t>
      </w:r>
    </w:p>
    <w:p w14:paraId="016EBBA7" w14:textId="73DD6F77" w:rsidR="00725C64" w:rsidRDefault="00725C64" w:rsidP="00725C64">
      <w:pPr>
        <w:pStyle w:val="Heading2"/>
        <w:pBdr>
          <w:top w:val="single" w:sz="4" w:space="1" w:color="auto"/>
        </w:pBdr>
      </w:pPr>
      <w:r>
        <w:t>Rationale</w:t>
      </w:r>
    </w:p>
    <w:p w14:paraId="588778CE" w14:textId="020EE526" w:rsidR="00A519E2" w:rsidRDefault="00D42BC2" w:rsidP="00725C64">
      <w:r>
        <w:t xml:space="preserve">This indicator is key to monitoring the scale of the PrEP program and estimating coverage and impact. PYP provides a standardized measure that is aggregable across all methods of PrEP, despite variations in unit and duration of use. </w:t>
      </w:r>
      <w:r w:rsidR="00191BC4">
        <w:t xml:space="preserve">This indicator is intended to be adaptable to the addition of new PrEP products of different units or durations as they become available. </w:t>
      </w:r>
      <w:r>
        <w:t xml:space="preserve"> </w:t>
      </w:r>
      <w:r w:rsidR="00A519E2">
        <w:t xml:space="preserve"> </w:t>
      </w:r>
      <w:r w:rsidR="006B2200">
        <w:t xml:space="preserve"> </w:t>
      </w:r>
    </w:p>
    <w:p w14:paraId="07FCCF9D" w14:textId="26D5F954" w:rsidR="00A519E2" w:rsidRDefault="00975F55" w:rsidP="00725C64">
      <w:r>
        <w:t xml:space="preserve">Including disaggregation by PrEP </w:t>
      </w:r>
      <w:r w:rsidR="002F2778">
        <w:t>product</w:t>
      </w:r>
      <w:r w:rsidR="006B2200">
        <w:t xml:space="preserve"> supports monitoring </w:t>
      </w:r>
      <w:r w:rsidR="00A519E2">
        <w:t xml:space="preserve">the introduction of new PrEP methods and </w:t>
      </w:r>
      <w:r w:rsidR="006B2200">
        <w:t xml:space="preserve">PrEP method choice, providing an indication of availability and utilization of each method. </w:t>
      </w:r>
    </w:p>
    <w:p w14:paraId="76D2DD11" w14:textId="77777777" w:rsidR="00725C64" w:rsidRDefault="00725C64" w:rsidP="00725C64">
      <w:pPr>
        <w:pStyle w:val="Heading2"/>
        <w:pBdr>
          <w:top w:val="single" w:sz="4" w:space="1" w:color="auto"/>
        </w:pBdr>
      </w:pPr>
      <w:r>
        <w:t>Numerator</w:t>
      </w:r>
    </w:p>
    <w:p w14:paraId="5B3D26DC" w14:textId="15EE9BD2" w:rsidR="00191BC4" w:rsidRDefault="00191BC4" w:rsidP="00191BC4">
      <w:r>
        <w:t xml:space="preserve">PrEP Dispensed (Number of units of each PrEP product (e.g. oral PrEP, DVR, CAB-LA) dispensed) by </w:t>
      </w:r>
      <w:r w:rsidR="002F2778">
        <w:t>PrEP product</w:t>
      </w:r>
      <w:r w:rsidR="00677CA1">
        <w:t xml:space="preserve"> </w:t>
      </w:r>
      <w:r w:rsidR="00677CA1">
        <w:rPr>
          <w:rFonts w:eastAsia="Times New Roman" w:cs="Calibri"/>
        </w:rPr>
        <w:t>within the reporting</w:t>
      </w:r>
      <w:r w:rsidR="00677CA1" w:rsidRPr="00C30A10">
        <w:rPr>
          <w:rFonts w:eastAsia="Times New Roman" w:cs="Calibri"/>
        </w:rPr>
        <w:t xml:space="preserve"> period</w:t>
      </w:r>
      <w:r w:rsidR="00677CA1">
        <w:rPr>
          <w:rFonts w:eastAsia="Times New Roman" w:cs="Calibri"/>
        </w:rPr>
        <w:t xml:space="preserve">. </w:t>
      </w:r>
    </w:p>
    <w:p w14:paraId="1AD2E56B" w14:textId="77777777" w:rsidR="00725C64" w:rsidRDefault="00725C64" w:rsidP="00725C64">
      <w:pPr>
        <w:pStyle w:val="Heading2"/>
        <w:pBdr>
          <w:top w:val="single" w:sz="4" w:space="1" w:color="auto"/>
        </w:pBdr>
      </w:pPr>
      <w:r>
        <w:t>Denominator</w:t>
      </w:r>
    </w:p>
    <w:p w14:paraId="640975E3" w14:textId="49318CA0" w:rsidR="00191BC4" w:rsidRDefault="00191BC4" w:rsidP="00191BC4">
      <w:pPr>
        <w:spacing w:after="0"/>
      </w:pPr>
      <w:r>
        <w:t xml:space="preserve">The number of units of each product required to cover a PrEP user for a full year </w:t>
      </w:r>
    </w:p>
    <w:p w14:paraId="27B80673" w14:textId="3023AF51" w:rsidR="00725C64" w:rsidRDefault="00191BC4" w:rsidP="00191BC4">
      <w:pPr>
        <w:spacing w:after="0"/>
      </w:pPr>
      <w:r>
        <w:t xml:space="preserve">It is assumed that: </w:t>
      </w:r>
    </w:p>
    <w:p w14:paraId="78459E92" w14:textId="13FFD904" w:rsidR="00191BC4" w:rsidRDefault="00191BC4" w:rsidP="00191BC4">
      <w:pPr>
        <w:pStyle w:val="ListParagraph"/>
        <w:numPr>
          <w:ilvl w:val="0"/>
          <w:numId w:val="2"/>
        </w:numPr>
        <w:spacing w:after="0"/>
      </w:pPr>
      <w:r>
        <w:t xml:space="preserve">1 bottles of Oral PrEP = 1 Person-Month of PrEP </w:t>
      </w:r>
      <w:r w:rsidR="00677CA1">
        <w:t xml:space="preserve">/ </w:t>
      </w:r>
      <w:r>
        <w:t xml:space="preserve">12 units of Oral PrEP = 1 </w:t>
      </w:r>
      <w:r w:rsidR="00677CA1">
        <w:t>Person-Y</w:t>
      </w:r>
      <w:r>
        <w:t>ear of PrEP</w:t>
      </w:r>
    </w:p>
    <w:p w14:paraId="21E1406D" w14:textId="5D09CEC9" w:rsidR="00191BC4" w:rsidRDefault="00191BC4" w:rsidP="00191BC4">
      <w:pPr>
        <w:pStyle w:val="ListParagraph"/>
        <w:numPr>
          <w:ilvl w:val="0"/>
          <w:numId w:val="2"/>
        </w:numPr>
      </w:pPr>
      <w:r>
        <w:t xml:space="preserve">1 DVR = 1 Person-Month of PrEP </w:t>
      </w:r>
      <w:r w:rsidR="00677CA1">
        <w:t>/ 12 units of DVR = 1 Person-Year of PrEP</w:t>
      </w:r>
    </w:p>
    <w:p w14:paraId="2A8F3819" w14:textId="790E8944" w:rsidR="00191BC4" w:rsidRDefault="00191BC4" w:rsidP="00191BC4">
      <w:pPr>
        <w:pStyle w:val="ListParagraph"/>
        <w:numPr>
          <w:ilvl w:val="0"/>
          <w:numId w:val="2"/>
        </w:numPr>
      </w:pPr>
      <w:r>
        <w:t xml:space="preserve">1 CAB-LA injection = 2 Person-Months of PrEP </w:t>
      </w:r>
      <w:r w:rsidR="00677CA1">
        <w:t>/ 6 units of CAB-LA = 1 Person-Year of PrEP</w:t>
      </w:r>
    </w:p>
    <w:p w14:paraId="59DC35AE" w14:textId="77777777" w:rsidR="00725C64" w:rsidRDefault="00725C64" w:rsidP="00725C64">
      <w:pPr>
        <w:pStyle w:val="Heading2"/>
        <w:pBdr>
          <w:top w:val="single" w:sz="4" w:space="1" w:color="auto"/>
        </w:pBdr>
      </w:pPr>
      <w:r>
        <w:t>Calculation</w:t>
      </w:r>
    </w:p>
    <w:p w14:paraId="70042E1F" w14:textId="595B58D6" w:rsidR="00725C64" w:rsidRDefault="00677CA1" w:rsidP="00725C64">
      <w:r>
        <w:t xml:space="preserve">For each product, the total volume of PrEP Dispensed (numerator) is divided by the number of units of that product required to cover a PrEP user for a full year (denominator). </w:t>
      </w:r>
    </w:p>
    <w:p w14:paraId="68F7BAEA" w14:textId="0F57014C" w:rsidR="00677CA1" w:rsidRDefault="00677CA1" w:rsidP="00725C64">
      <w:r>
        <w:t xml:space="preserve">The Person-Years of PrEP for each </w:t>
      </w:r>
      <w:r w:rsidR="002F2778">
        <w:t>product</w:t>
      </w:r>
      <w:r>
        <w:t xml:space="preserve"> are then summed together to produce a total Person-Years of PrEP for the reporting period.  </w:t>
      </w:r>
    </w:p>
    <w:p w14:paraId="6B6A5A43" w14:textId="77777777" w:rsidR="00725C64" w:rsidRDefault="00725C64" w:rsidP="00725C64">
      <w:pPr>
        <w:pStyle w:val="Heading2"/>
        <w:pBdr>
          <w:top w:val="single" w:sz="4" w:space="1" w:color="auto"/>
        </w:pBdr>
      </w:pPr>
      <w:r>
        <w:t>Method of Measurement</w:t>
      </w:r>
    </w:p>
    <w:p w14:paraId="7FC58385" w14:textId="63D880AA" w:rsidR="00900961" w:rsidRDefault="00900961" w:rsidP="00725C64">
      <w:r>
        <w:t xml:space="preserve">This indicator is calculated based on the previous indicator, PrEP Dispensed. It may also incorporate disaggregation estimates from PrEP Visits, if disaggregations are not available within PrEP Dispensed data. </w:t>
      </w:r>
    </w:p>
    <w:p w14:paraId="6A15B80B" w14:textId="0E62CFAB" w:rsidR="00725C64" w:rsidRDefault="00677CA1" w:rsidP="00725C64">
      <w:r>
        <w:t>The numerator is generated by counting the total units of each PrEP product dispensed to a client during the reporting period (monthly, quarterly, or annually). Currently this could include oral PrEP (measured in terms of a month supply of pills), DVR (measured in terms of individual rings), and CAB-LA (measured in terms of individual injections).</w:t>
      </w:r>
    </w:p>
    <w:p w14:paraId="651E5121" w14:textId="3AB621F8" w:rsidR="00677CA1" w:rsidRDefault="00677CA1" w:rsidP="00725C64">
      <w:r>
        <w:lastRenderedPageBreak/>
        <w:t xml:space="preserve">The denominator is standardized for each method/product of PrEP and is based on the total units of each product required to cover an individual PrEP user for a single year. </w:t>
      </w:r>
    </w:p>
    <w:p w14:paraId="18A4156B" w14:textId="04D33A75" w:rsidR="00900961" w:rsidRDefault="00677CA1" w:rsidP="00725C64">
      <w:bookmarkStart w:id="0" w:name="_Hlk146275182"/>
      <w:r>
        <w:t>PYP can be disaggregated by calculating separate results</w:t>
      </w:r>
      <w:r w:rsidR="00900961">
        <w:t xml:space="preserve"> for each group based on </w:t>
      </w:r>
      <w:r>
        <w:t>available disaggregations of the numerator</w:t>
      </w:r>
      <w:r w:rsidR="00900961">
        <w:t xml:space="preserve">. For example, PYP for PrEP Initiations can be calculated by using only PrEP Dispensed to First Time Initiator as the numerator (note – disaggregation of PrEP Dispensed may not always be available, so it is recommended to simultaneously collect PrEP Visits with all available disaggregations and apply proportional disaggregations to PrEP Dispensed). </w:t>
      </w:r>
    </w:p>
    <w:p w14:paraId="0BE1FE33" w14:textId="65126969" w:rsidR="008C739A" w:rsidRDefault="008C739A" w:rsidP="00725C64">
      <w:r>
        <w:t xml:space="preserve">When disaggregating by Key </w:t>
      </w:r>
      <w:r w:rsidR="007F4E4C">
        <w:t xml:space="preserve">Population (KP) </w:t>
      </w:r>
      <w:r>
        <w:t>or Priority Population</w:t>
      </w:r>
      <w:r w:rsidR="007F4E4C">
        <w:t xml:space="preserve"> (PP)</w:t>
      </w:r>
      <w:r>
        <w:t xml:space="preserve">, </w:t>
      </w:r>
      <w:r w:rsidR="00900961">
        <w:t>PYP</w:t>
      </w:r>
      <w:r>
        <w:t xml:space="preserve"> should be associated with only one KP or PP category with which the client </w:t>
      </w:r>
      <w:r w:rsidR="007F4E4C">
        <w:t xml:space="preserve">most identifies. </w:t>
      </w:r>
      <w:r>
        <w:t xml:space="preserve">The sum of the data disaggregated by </w:t>
      </w:r>
      <w:r w:rsidR="007F4E4C">
        <w:t>KP or PP</w:t>
      </w:r>
      <w:r>
        <w:t xml:space="preserve"> </w:t>
      </w:r>
      <w:r w:rsidR="007F4E4C">
        <w:t xml:space="preserve">(when including “General Population” as a category) should be equal to the </w:t>
      </w:r>
      <w:r>
        <w:t>total. As with all types of record-keeping used to disaggregate indicators by key population, efforts must be made to avoid disclosing the identities of PrEP users in the patient records and registers of facilities that offer PrEP.</w:t>
      </w:r>
      <w:r w:rsidR="007F4E4C">
        <w:t xml:space="preserve"> Priority should be given to client safety when collecting and reporting KP and PP disaggregations. </w:t>
      </w:r>
    </w:p>
    <w:bookmarkEnd w:id="0"/>
    <w:p w14:paraId="5E427A00" w14:textId="77777777" w:rsidR="00725C64" w:rsidRDefault="00725C64" w:rsidP="00725C64">
      <w:pPr>
        <w:pStyle w:val="Heading2"/>
        <w:pBdr>
          <w:top w:val="single" w:sz="4" w:space="1" w:color="auto"/>
        </w:pBdr>
      </w:pPr>
      <w:r>
        <w:t>Measurement Frequency</w:t>
      </w:r>
    </w:p>
    <w:p w14:paraId="374F4371" w14:textId="5300F9AC" w:rsidR="00725C64" w:rsidRDefault="00900961" w:rsidP="00725C64">
      <w:r>
        <w:t>PrEP Dispensed</w:t>
      </w:r>
      <w:r w:rsidR="00AA43EF">
        <w:t xml:space="preserve"> should be collected continuously at the facility level and aggregated periodically, preferably monthly or quarterly. </w:t>
      </w:r>
      <w:r>
        <w:t xml:space="preserve">Person-years of PrEP can be calculated on a monthly, quarterly or annual basis. </w:t>
      </w:r>
    </w:p>
    <w:p w14:paraId="76DB2009" w14:textId="77777777" w:rsidR="00725C64" w:rsidRDefault="00725C64" w:rsidP="00725C64">
      <w:pPr>
        <w:pStyle w:val="Heading2"/>
        <w:pBdr>
          <w:top w:val="single" w:sz="4" w:space="1" w:color="auto"/>
        </w:pBdr>
      </w:pPr>
      <w:r>
        <w:t>Disaggregations</w:t>
      </w:r>
    </w:p>
    <w:p w14:paraId="4F68FF3E" w14:textId="7B1822A6" w:rsidR="00725C64" w:rsidRDefault="006B2200" w:rsidP="006B2200">
      <w:pPr>
        <w:pStyle w:val="ListParagraph"/>
        <w:numPr>
          <w:ilvl w:val="0"/>
          <w:numId w:val="1"/>
        </w:numPr>
      </w:pPr>
      <w:r>
        <w:t>PrEP Product (oral PrEP, DVR, CAB-LA)</w:t>
      </w:r>
    </w:p>
    <w:p w14:paraId="4A463BBE" w14:textId="77777777" w:rsidR="007F4E4C" w:rsidRPr="00FB4DCE" w:rsidRDefault="007F4E4C" w:rsidP="007F4E4C">
      <w:pPr>
        <w:pStyle w:val="ListParagraph"/>
        <w:numPr>
          <w:ilvl w:val="0"/>
          <w:numId w:val="1"/>
        </w:numPr>
        <w:rPr>
          <w:i/>
          <w:iCs/>
        </w:rPr>
      </w:pPr>
      <w:r>
        <w:t>First Time Ever PrEP User (Initiation) vs. Returning PrEP User (Method Initiation, Refill, Restart)</w:t>
      </w:r>
    </w:p>
    <w:p w14:paraId="06EEFCD9" w14:textId="7E9659EB" w:rsidR="006B2200" w:rsidRPr="006B2200" w:rsidRDefault="006B2200" w:rsidP="006B2200">
      <w:pPr>
        <w:pStyle w:val="ListParagraph"/>
        <w:numPr>
          <w:ilvl w:val="0"/>
          <w:numId w:val="1"/>
        </w:numPr>
        <w:rPr>
          <w:i/>
          <w:iCs/>
        </w:rPr>
      </w:pPr>
      <w:r>
        <w:t xml:space="preserve">Key </w:t>
      </w:r>
      <w:r w:rsidR="00FB4DCE">
        <w:t xml:space="preserve">or Priority </w:t>
      </w:r>
      <w:r>
        <w:t>Population</w:t>
      </w:r>
    </w:p>
    <w:p w14:paraId="254961DE" w14:textId="285B5EDC" w:rsidR="006B2200" w:rsidRPr="006B2200" w:rsidRDefault="006B2200" w:rsidP="006B2200">
      <w:pPr>
        <w:pStyle w:val="ListParagraph"/>
        <w:numPr>
          <w:ilvl w:val="0"/>
          <w:numId w:val="1"/>
        </w:numPr>
        <w:rPr>
          <w:i/>
          <w:iCs/>
        </w:rPr>
      </w:pPr>
      <w:r>
        <w:t>Age</w:t>
      </w:r>
    </w:p>
    <w:p w14:paraId="0DDB06CF" w14:textId="402181E6" w:rsidR="006B2200" w:rsidRPr="006B2200" w:rsidRDefault="006B2200" w:rsidP="006B2200">
      <w:pPr>
        <w:pStyle w:val="ListParagraph"/>
        <w:numPr>
          <w:ilvl w:val="0"/>
          <w:numId w:val="1"/>
        </w:numPr>
        <w:rPr>
          <w:i/>
          <w:iCs/>
        </w:rPr>
      </w:pPr>
      <w:r>
        <w:t>Sex</w:t>
      </w:r>
    </w:p>
    <w:p w14:paraId="0A14BEAD" w14:textId="283C431A" w:rsidR="00725C64" w:rsidRDefault="00725C64" w:rsidP="00725C64">
      <w:pPr>
        <w:pStyle w:val="Heading2"/>
        <w:pBdr>
          <w:top w:val="single" w:sz="4" w:space="1" w:color="auto"/>
        </w:pBdr>
      </w:pPr>
      <w:r>
        <w:t>Additional information requested</w:t>
      </w:r>
    </w:p>
    <w:p w14:paraId="58E39B75" w14:textId="0D7261FF" w:rsidR="00725C64" w:rsidRDefault="00FB4DCE" w:rsidP="00725C64">
      <w:r>
        <w:t>Not Applicable</w:t>
      </w:r>
    </w:p>
    <w:p w14:paraId="2ECFC294" w14:textId="77777777" w:rsidR="00725C64" w:rsidRDefault="00725C64" w:rsidP="00725C64">
      <w:pPr>
        <w:pStyle w:val="Heading2"/>
        <w:pBdr>
          <w:top w:val="single" w:sz="4" w:space="1" w:color="auto"/>
        </w:pBdr>
      </w:pPr>
      <w:r>
        <w:t>Strengths and weaknesses</w:t>
      </w:r>
    </w:p>
    <w:p w14:paraId="2B49AC5C" w14:textId="601C8C11" w:rsidR="009F27F3" w:rsidRDefault="00900961" w:rsidP="00725C64">
      <w:r>
        <w:t xml:space="preserve">Person-Years of PrEP is calculated based on data (PrEP Dispensed) that is </w:t>
      </w:r>
      <w:r w:rsidR="00A25C17">
        <w:t xml:space="preserve">straightforward to define and collect with limited risk of misinterpretation or miscalculation. </w:t>
      </w:r>
      <w:r w:rsidR="009F27F3">
        <w:t xml:space="preserve">The indicator </w:t>
      </w:r>
      <w:r>
        <w:t xml:space="preserve">attempts to estimate the scale of the PrEP program without counting </w:t>
      </w:r>
      <w:r w:rsidR="009F27F3">
        <w:t>individual clients or track</w:t>
      </w:r>
      <w:r>
        <w:t>ing users longitudinally, simplifying</w:t>
      </w:r>
      <w:r w:rsidR="009F27F3">
        <w:t xml:space="preserve"> data collection. Indicator c</w:t>
      </w:r>
      <w:r w:rsidR="00A25C17">
        <w:t>ollection</w:t>
      </w:r>
      <w:r w:rsidR="009F27F3">
        <w:t>, aggregation,</w:t>
      </w:r>
      <w:r w:rsidR="00A25C17">
        <w:t xml:space="preserve"> and interpretation are not impacted by discontinuous patterns of PrEP use as it is an aggregate measure of the overall scale </w:t>
      </w:r>
      <w:r w:rsidR="009F27F3">
        <w:t>of a</w:t>
      </w:r>
      <w:r w:rsidR="00A25C17">
        <w:t xml:space="preserve"> PrEP program. </w:t>
      </w:r>
    </w:p>
    <w:p w14:paraId="37FC8BB4" w14:textId="621C680A" w:rsidR="00900961" w:rsidRDefault="00900961" w:rsidP="00725C64">
      <w:r>
        <w:t xml:space="preserve">Person-Years of PrEP is aggregable and comparable across PrEP </w:t>
      </w:r>
      <w:r w:rsidR="002F2778">
        <w:t>products</w:t>
      </w:r>
      <w:r w:rsidRPr="00900961">
        <w:t xml:space="preserve">, despite </w:t>
      </w:r>
      <w:r w:rsidR="002F2778">
        <w:t>products</w:t>
      </w:r>
      <w:r w:rsidRPr="00900961">
        <w:t xml:space="preserve"> having different units and durations of use. </w:t>
      </w:r>
      <w:r>
        <w:t xml:space="preserve"> </w:t>
      </w:r>
      <w:r w:rsidR="00D80FF5">
        <w:t xml:space="preserve">Person-Years of PrEP is aggregable and comparable across geographies as the numerator is clearly defined and consistent across settings and the calculation uses a standardized denominator. </w:t>
      </w:r>
    </w:p>
    <w:p w14:paraId="726AA406" w14:textId="6ED330C6" w:rsidR="00D80FF5" w:rsidRDefault="00D80FF5" w:rsidP="00725C64">
      <w:r>
        <w:t xml:space="preserve">Person-Years of PrEP, when divided by population estimates, can be used to estimate the coverage of the PrEP program generally, and for specific populations. When combined with additional information on effectiveness and other impact factors it can be used to estimate the impact of the PrEP program on reducing new HIV infections.   </w:t>
      </w:r>
    </w:p>
    <w:p w14:paraId="0A4D3947" w14:textId="693E1D30" w:rsidR="00D80FF5" w:rsidRDefault="00FB4DCE" w:rsidP="00725C64">
      <w:r>
        <w:lastRenderedPageBreak/>
        <w:t>This indicator will not measure the treatment cost, quality, effectiveness, or adherence.</w:t>
      </w:r>
    </w:p>
    <w:p w14:paraId="736870E5" w14:textId="02837904" w:rsidR="00725C64" w:rsidRDefault="00D80FF5" w:rsidP="00725C64">
      <w:r>
        <w:t xml:space="preserve">This indicator does not account for individual patterns of use or summarize total unique users. One cannot ascertain the number of unique individuals represented by PYP. Theoretically 1 PYP represents 1 PrEP user for a year; however, it may in fact refer to 2 PrEP users over 6 months or 12 PrEP users for 1 month each. </w:t>
      </w:r>
    </w:p>
    <w:p w14:paraId="08BFE5D3" w14:textId="77777777" w:rsidR="00725C64" w:rsidRDefault="00725C64" w:rsidP="00725C64">
      <w:pPr>
        <w:pStyle w:val="Heading2"/>
        <w:pBdr>
          <w:top w:val="single" w:sz="4" w:space="1" w:color="auto"/>
        </w:pBdr>
      </w:pPr>
      <w:r>
        <w:t>Further Information</w:t>
      </w:r>
    </w:p>
    <w:p w14:paraId="12BEF23C" w14:textId="325417C4" w:rsidR="009130FC" w:rsidRDefault="009130FC" w:rsidP="00725C64">
      <w:r w:rsidRPr="009130FC">
        <w:t>Proposed New National-level Indicators for M&amp;E for all forms of PrEP</w:t>
      </w:r>
      <w:r>
        <w:t xml:space="preserve">. Promise/Choice M&amp;E Working Group; 2021. </w:t>
      </w:r>
      <w:hyperlink r:id="rId5" w:history="1">
        <w:r w:rsidRPr="009727E4">
          <w:rPr>
            <w:rStyle w:val="Hyperlink"/>
          </w:rPr>
          <w:t>https://www.prepwatch.org/resources/proposed-new-national-level-indicators-for-me-for-all-forms-of-prep/</w:t>
        </w:r>
      </w:hyperlink>
      <w:r>
        <w:t xml:space="preserve"> </w:t>
      </w:r>
    </w:p>
    <w:p w14:paraId="7C4A53F8" w14:textId="425FA1DE" w:rsidR="00E83FEE" w:rsidRDefault="00D80FF5" w:rsidP="00725C64">
      <w:r>
        <w:t xml:space="preserve">The concept of Person-Years of PrEP Dispensed is based loosely on the concept of Couple-Years of Protection used widely in the family planning field. </w:t>
      </w:r>
      <w:r w:rsidR="009130FC">
        <w:t xml:space="preserve">More information can be found here: </w:t>
      </w:r>
      <w:hyperlink r:id="rId6" w:history="1">
        <w:r w:rsidR="009130FC" w:rsidRPr="009727E4">
          <w:rPr>
            <w:rStyle w:val="Hyperlink"/>
          </w:rPr>
          <w:t>https://www.data4impactproject.org/prh/family-planning/fp/couple-years-of-protection-cyp/</w:t>
        </w:r>
      </w:hyperlink>
      <w:r w:rsidR="009130FC">
        <w:t xml:space="preserve"> </w:t>
      </w:r>
    </w:p>
    <w:p w14:paraId="33660C5C" w14:textId="77777777" w:rsidR="009130FC" w:rsidRDefault="009130FC" w:rsidP="00725C64"/>
    <w:p w14:paraId="0EF7133F" w14:textId="77777777" w:rsidR="009130FC" w:rsidRPr="00725C64" w:rsidRDefault="009130FC" w:rsidP="00725C64"/>
    <w:sectPr w:rsidR="009130FC" w:rsidRPr="00725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D47666"/>
    <w:multiLevelType w:val="hybridMultilevel"/>
    <w:tmpl w:val="F092A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A6279B"/>
    <w:multiLevelType w:val="hybridMultilevel"/>
    <w:tmpl w:val="093A3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7112986">
    <w:abstractNumId w:val="1"/>
  </w:num>
  <w:num w:numId="2" w16cid:durableId="1752963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C64"/>
    <w:rsid w:val="00051DFB"/>
    <w:rsid w:val="00162312"/>
    <w:rsid w:val="00191BC4"/>
    <w:rsid w:val="001A16B8"/>
    <w:rsid w:val="00264826"/>
    <w:rsid w:val="002F2778"/>
    <w:rsid w:val="003748E2"/>
    <w:rsid w:val="003F1315"/>
    <w:rsid w:val="005171C3"/>
    <w:rsid w:val="0062187E"/>
    <w:rsid w:val="00677CA1"/>
    <w:rsid w:val="006B2200"/>
    <w:rsid w:val="00725C64"/>
    <w:rsid w:val="007F4E4C"/>
    <w:rsid w:val="008C739A"/>
    <w:rsid w:val="00900961"/>
    <w:rsid w:val="00911E1D"/>
    <w:rsid w:val="009130FC"/>
    <w:rsid w:val="00975F55"/>
    <w:rsid w:val="009E3482"/>
    <w:rsid w:val="009F27F3"/>
    <w:rsid w:val="00A25C17"/>
    <w:rsid w:val="00A519E2"/>
    <w:rsid w:val="00A51D50"/>
    <w:rsid w:val="00AA43EF"/>
    <w:rsid w:val="00AB2798"/>
    <w:rsid w:val="00C30A10"/>
    <w:rsid w:val="00D42BC2"/>
    <w:rsid w:val="00D80FF5"/>
    <w:rsid w:val="00DF4E03"/>
    <w:rsid w:val="00E83FEE"/>
    <w:rsid w:val="00E87E97"/>
    <w:rsid w:val="00FB4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78C74"/>
  <w15:chartTrackingRefBased/>
  <w15:docId w15:val="{6915F949-B91D-4249-9FED-8A813B85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5C6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25C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5C6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25C6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6B2200"/>
    <w:pPr>
      <w:ind w:left="720"/>
      <w:contextualSpacing/>
    </w:pPr>
  </w:style>
  <w:style w:type="character" w:styleId="Hyperlink">
    <w:name w:val="Hyperlink"/>
    <w:basedOn w:val="DefaultParagraphFont"/>
    <w:uiPriority w:val="99"/>
    <w:unhideWhenUsed/>
    <w:rsid w:val="00E83FEE"/>
    <w:rPr>
      <w:color w:val="0563C1" w:themeColor="hyperlink"/>
      <w:u w:val="single"/>
    </w:rPr>
  </w:style>
  <w:style w:type="character" w:styleId="UnresolvedMention">
    <w:name w:val="Unresolved Mention"/>
    <w:basedOn w:val="DefaultParagraphFont"/>
    <w:uiPriority w:val="99"/>
    <w:semiHidden/>
    <w:unhideWhenUsed/>
    <w:rsid w:val="00E83F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720085">
      <w:bodyDiv w:val="1"/>
      <w:marLeft w:val="0"/>
      <w:marRight w:val="0"/>
      <w:marTop w:val="0"/>
      <w:marBottom w:val="0"/>
      <w:divBdr>
        <w:top w:val="none" w:sz="0" w:space="0" w:color="auto"/>
        <w:left w:val="none" w:sz="0" w:space="0" w:color="auto"/>
        <w:bottom w:val="none" w:sz="0" w:space="0" w:color="auto"/>
        <w:right w:val="none" w:sz="0" w:space="0" w:color="auto"/>
      </w:divBdr>
    </w:div>
    <w:div w:id="71959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ata4impactproject.org/prh/family-planning/fp/couple-years-of-protection-cyp/" TargetMode="External"/><Relationship Id="rId5" Type="http://schemas.openxmlformats.org/officeDocument/2006/relationships/hyperlink" Target="https://www.prepwatch.org/resources/proposed-new-national-level-indicators-for-me-for-all-forms-of-pre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3</Pages>
  <Words>964</Words>
  <Characters>5497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Williamson</dc:creator>
  <cp:keywords/>
  <dc:description/>
  <cp:lastModifiedBy>Katharine Kripke</cp:lastModifiedBy>
  <cp:revision>6</cp:revision>
  <dcterms:created xsi:type="dcterms:W3CDTF">2023-09-22T15:55:00Z</dcterms:created>
  <dcterms:modified xsi:type="dcterms:W3CDTF">2024-09-19T17:51:00Z</dcterms:modified>
</cp:coreProperties>
</file>